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FE4" w:rsidRDefault="003A7FE4" w:rsidP="00BF4534">
      <w:pPr>
        <w:ind w:right="120"/>
        <w:rPr>
          <w:rFonts w:ascii="Open Sans" w:hAnsi="Open Sans" w:cs="Open Sans"/>
          <w:b/>
          <w:sz w:val="24"/>
          <w:szCs w:val="24"/>
        </w:rPr>
      </w:pPr>
    </w:p>
    <w:p w:rsidR="003A7FE4" w:rsidRPr="00FF3EE5" w:rsidRDefault="00F57FBD" w:rsidP="00F57FBD">
      <w:pPr>
        <w:ind w:left="4956" w:right="120" w:firstLine="708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 xml:space="preserve">Zamienny </w:t>
      </w:r>
      <w:r w:rsidR="003A7FE4">
        <w:rPr>
          <w:rFonts w:ascii="Open Sans" w:hAnsi="Open Sans" w:cs="Open Sans"/>
          <w:b/>
        </w:rPr>
        <w:t xml:space="preserve">Załącznik nr </w:t>
      </w:r>
      <w:r w:rsidR="00BE7074">
        <w:rPr>
          <w:rFonts w:ascii="Open Sans" w:hAnsi="Open Sans" w:cs="Open Sans"/>
          <w:b/>
        </w:rPr>
        <w:t>7</w:t>
      </w:r>
      <w:r w:rsidR="003A7FE4" w:rsidRPr="00FF3EE5">
        <w:rPr>
          <w:rFonts w:ascii="Open Sans" w:hAnsi="Open Sans" w:cs="Open Sans"/>
          <w:b/>
        </w:rPr>
        <w:t xml:space="preserve"> do SIWZ</w:t>
      </w:r>
    </w:p>
    <w:p w:rsidR="003A7FE4" w:rsidRDefault="003A7FE4" w:rsidP="003A7FE4">
      <w:pPr>
        <w:ind w:right="120"/>
        <w:rPr>
          <w:rFonts w:ascii="Open Sans" w:hAnsi="Open Sans" w:cs="Open Sans"/>
          <w:b/>
          <w:sz w:val="24"/>
          <w:szCs w:val="24"/>
        </w:rPr>
      </w:pPr>
    </w:p>
    <w:p w:rsidR="003A7FE4" w:rsidRPr="008006D1" w:rsidRDefault="003A7FE4" w:rsidP="003A7FE4">
      <w:pPr>
        <w:ind w:left="284" w:right="120"/>
        <w:jc w:val="center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OPIS WYPOSAŻENIA</w:t>
      </w:r>
      <w:r w:rsidRPr="008006D1">
        <w:rPr>
          <w:rFonts w:ascii="Open Sans" w:hAnsi="Open Sans" w:cs="Open Sans"/>
          <w:b/>
          <w:sz w:val="24"/>
          <w:szCs w:val="24"/>
        </w:rPr>
        <w:t xml:space="preserve"> </w:t>
      </w:r>
    </w:p>
    <w:p w:rsidR="002E4A7F" w:rsidRDefault="002E4A7F" w:rsidP="00BE7074">
      <w:pPr>
        <w:ind w:right="-709"/>
        <w:rPr>
          <w:rFonts w:ascii="Open Sans" w:eastAsiaTheme="minorEastAsia" w:hAnsi="Open Sans" w:cs="Open Sans"/>
        </w:rPr>
      </w:pPr>
    </w:p>
    <w:p w:rsidR="002E4A7F" w:rsidRDefault="002E4A7F" w:rsidP="003A7FE4">
      <w:pPr>
        <w:ind w:left="426" w:right="-709" w:hanging="852"/>
        <w:rPr>
          <w:rFonts w:ascii="Open Sans" w:eastAsiaTheme="minorEastAsia" w:hAnsi="Open Sans" w:cs="Open Sans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263"/>
        <w:gridCol w:w="725"/>
        <w:gridCol w:w="6770"/>
      </w:tblGrid>
      <w:tr w:rsidR="004F07C6" w:rsidRPr="004F07C6" w:rsidTr="002E4A7F">
        <w:tc>
          <w:tcPr>
            <w:tcW w:w="530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263" w:type="dxa"/>
            <w:vAlign w:val="center"/>
          </w:tcPr>
          <w:p w:rsidR="004F07C6" w:rsidRPr="004F07C6" w:rsidRDefault="002E4A7F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2E4A7F">
              <w:rPr>
                <w:rFonts w:ascii="Open Sans" w:hAnsi="Open Sans" w:cs="Open Sans"/>
                <w:b/>
              </w:rPr>
              <w:t>Nazwa i typ</w:t>
            </w:r>
          </w:p>
        </w:tc>
        <w:tc>
          <w:tcPr>
            <w:tcW w:w="725" w:type="dxa"/>
            <w:vAlign w:val="center"/>
          </w:tcPr>
          <w:p w:rsidR="004F07C6" w:rsidRPr="004F07C6" w:rsidRDefault="002E4A7F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2E4A7F">
              <w:rPr>
                <w:rFonts w:ascii="Open Sans" w:hAnsi="Open Sans" w:cs="Open Sans"/>
                <w:b/>
              </w:rPr>
              <w:t>Ilość (</w:t>
            </w:r>
            <w:proofErr w:type="spellStart"/>
            <w:r w:rsidRPr="002E4A7F">
              <w:rPr>
                <w:rFonts w:ascii="Open Sans" w:hAnsi="Open Sans" w:cs="Open Sans"/>
                <w:b/>
              </w:rPr>
              <w:t>kpl</w:t>
            </w:r>
            <w:proofErr w:type="spellEnd"/>
            <w:r w:rsidRPr="002E4A7F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6770" w:type="dxa"/>
            <w:vAlign w:val="center"/>
          </w:tcPr>
          <w:p w:rsidR="004F07C6" w:rsidRPr="004F07C6" w:rsidRDefault="002E4A7F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2E4A7F">
              <w:rPr>
                <w:rFonts w:ascii="Open Sans" w:hAnsi="Open Sans" w:cs="Open Sans"/>
                <w:b/>
              </w:rPr>
              <w:t>Opis</w:t>
            </w:r>
          </w:p>
        </w:tc>
      </w:tr>
      <w:tr w:rsidR="004F07C6" w:rsidRPr="004F07C6" w:rsidTr="004F07C6">
        <w:tc>
          <w:tcPr>
            <w:tcW w:w="530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63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Micro - CAN</w:t>
            </w:r>
          </w:p>
        </w:tc>
        <w:tc>
          <w:tcPr>
            <w:tcW w:w="725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770" w:type="dxa"/>
          </w:tcPr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 xml:space="preserve">Interfejs diagnostyczny wraz z oprogramowaniem  dla pojazdów z Grupy VAG – 2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Ww. interfejs wraz op</w:t>
            </w:r>
            <w:r w:rsidR="005467D4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rogramowaniem do diagnozowania </w:t>
            </w: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pojazdów z grupy VAG musi umożliwiać</w:t>
            </w: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profesjonalne diagnozowanie pojazdów takich marek jak Volkswagen, Audi, Seat, Skoda.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oprogramowanie wraz z interfejsem musi być kompatybilne z pojazdami grupy VAG wyprodukowanymi w latach 1990-2018.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Interfejs powinien być kluczem sprzętowym do licencjonowanego oprogramowania diagnostycznego na komputerach stacjonarnych i urządzeniach mobilnych oraz musi: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współpracować z oprogramowaniem diagnostycznym na komputerach z systemem Windows® - od "7" do "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4F07C6">
                <w:rPr>
                  <w:rFonts w:ascii="Open Sans" w:eastAsiaTheme="minorHAnsi" w:hAnsi="Open Sans" w:cs="Open Sans"/>
                  <w:sz w:val="18"/>
                  <w:szCs w:val="18"/>
                  <w:lang w:eastAsia="en-US"/>
                </w:rPr>
                <w:t>10”</w:t>
              </w:r>
            </w:smartTag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oraz na urządzeniach mobilnych z zainstalowaną przeglądarką www oraz posiadającym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WiFi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być kompatybilny m.in. z: smartfonami i tabletami z systemem Android®, urządzeniami Apple® - np. iPad®, iPhone® itp., również z Microsoft Surface® i Windows Phone®. czytnikami e-book - np. Kindle®,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posiadać możliwość korzystania z urządzenia bezprzewodowo po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WiFi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(komputery i urządzenia mobilne), jak i przewodowo - przy pomocy dołączanego przewodu USB,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zapewniać sygnalizację trybu pracy urządzania poprzez diody LED,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Dopuszcza się brak obsługi niektórych modeli silników TDI występujących w pojazdach marki Audi, produkowanych w latach 1991-1994 (komunikujących się z prędkością 240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bps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) oraz modelu VW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Routan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Interfejs musi występować w wariancie Profesjonalnym, przeznaczonym dla zawodowców (obsługującej nieograniczoną liczbę pojazdów VAG). </w:t>
            </w:r>
          </w:p>
          <w:p w:rsidR="001C4E29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Do</w:t>
            </w:r>
            <w:r w:rsidR="001C4E29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interfejsu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</w:p>
        </w:tc>
      </w:tr>
      <w:tr w:rsidR="004F07C6" w:rsidRPr="004F07C6" w:rsidTr="004F07C6">
        <w:tc>
          <w:tcPr>
            <w:tcW w:w="530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63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Tester diagnostyczny </w:t>
            </w:r>
          </w:p>
        </w:tc>
        <w:tc>
          <w:tcPr>
            <w:tcW w:w="725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770" w:type="dxa"/>
          </w:tcPr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 xml:space="preserve">Tester diagnostyczny z oprogramowaniem do samochodów osobowych wyprodukowanych po 2000 roku – 8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>., zgodnie z poniższym zestawieniem: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317" w:hanging="283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Tester diagnostyczny z oprogramowaniem i tabletem – 2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Ww. tester musi umożliwiać i posiadać: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odczyt i kasowanie kodów usterek diagnostycznych (DTC)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wizualizację parametrów bieżących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obserwację wszystkich możliwych parametrów jednocześnie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wybór tylko interesujących nas parametrów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eksport listy parametrów do róż</w:t>
            </w:r>
            <w:r w:rsidR="005B0BF1">
              <w:rPr>
                <w:rFonts w:ascii="Open Sans" w:hAnsi="Open Sans" w:cs="Open Sans"/>
                <w:sz w:val="18"/>
                <w:szCs w:val="18"/>
              </w:rPr>
              <w:t xml:space="preserve">nych dokumentów </w:t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>w celu późniejszego wglądu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identyfikację diagnozowanego systemu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lastRenderedPageBreak/>
              <w:t>- bazę informacji technicznych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dotykowy wyświetlacz LCD TFT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wbudowana antena do transmisji </w:t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WiFi</w:t>
            </w:r>
            <w:proofErr w:type="spellEnd"/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intuicyjne oznaczenia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wbudowany oscyloskop, generator, sterownik do testowania elementów wykonawczych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oscyloskop co najmniej: 2-kanałowy,</w:t>
            </w: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</w:t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>próbkowanie 2,4MSPS/kanał, bufor do 32K, podstawa czasu10μs/div do 10min/div, zakres pomiarowy 5mV/div do 2kV/div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kable połączeniowe i pomiarowe</w:t>
            </w:r>
          </w:p>
          <w:p w:rsidR="001C4E29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testy układu zapłonowego, w</w:t>
            </w:r>
            <w:r w:rsidR="001C4E29">
              <w:rPr>
                <w:rFonts w:ascii="Open Sans" w:hAnsi="Open Sans" w:cs="Open Sans"/>
                <w:sz w:val="18"/>
                <w:szCs w:val="18"/>
              </w:rPr>
              <w:t>tryskowego, sterowania zaworami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testy układów elektronicznych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przeprowadzenie adaptacji urządzeń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kodowanie ustawień sterownika - włączenie lub wyłączenie określonych funkcji, dostosowanie opcji do wyposażenia lub modelu pojazdu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kodowanie wtryskiwaczy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dopalenie filtra DPF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zmianę konfiguracji poduszek powietrznych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dopasowanie typu przekładni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wybór trybu pracy silnika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tablet 10” (cali)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torbę narzędziowa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karta SD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mikrofon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solidną konstrukcja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dożywotnią gwarancję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preferencje finansowe aktualizacji bazy danych dla szkoły.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menedżer serwisowy posiadający co najmniej: kalendarz planowania, bazę klientów, bazę pojazdów, zlecenia i raporty.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Do testera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317" w:hanging="283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Tester diagnostyczny z oprogramowaniem i tabletem – 2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Ww. tester musi co najmniej umożliwiać: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przeprowadzenie: adaptacji przepustnicy, regulację reflektorów, włączenie automatycznego zamykania zamków po ruszeniu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zmianę języka na wyświetlaczu, kasowanie serwisu, zakodowanie wtryskiwaczy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dopisanie nowego czujnika ciśnienia w kole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odczyt i kasowanie kodów usterek diagnostycznych (DTC)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testy układu zapłonowego, wtryskowego, sterowania zaworami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testy układów elektronicznych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wizualizację parametrów bieżących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obserwację wszystkich możliwych parametrów jednocześnie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identyfikację diagnozowanego systemu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aktywację umożliwiającą uruchamianie i sterowanie szeregiem elementów wykonawczych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adaptację pozwalającą na regulację systemu - skasowanie wartości przyuczenia, zmianę prędkości obrotowej biegu jałowego, regulację przepustnicy i inne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kodowanie umożliwiające zmianę ustawień sterownika - włączenie lub wyłączenie określonych funkcji, dostosowanie opcji do wyposażenia lub modelu pojazdu itd.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lastRenderedPageBreak/>
              <w:t>- bazę informacji technicznych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transmisja z tabletem po </w:t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WiFi</w:t>
            </w:r>
            <w:proofErr w:type="spellEnd"/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transmisja z tabletem po Bluetooth 4.0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transmisja z tabletem po kablu USB.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sz w:val="18"/>
                <w:szCs w:val="18"/>
              </w:rPr>
              <w:t>Ponadto musi posiadać: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wbudowana pamięć Flash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wymagane kable połączeniowe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możliwość przeprowadzenia adaptacji urządzeń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tablet 10” (cali)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torbę narzędziową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karta SD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solidną konstrukcję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dożywotnią gwarancję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preferencje finansowe aktualizacji bazy danych dla szkoły.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menedżer serwisowy posiadający co najmniej: kalendarz planowania, bazę klientów, bazę pojazdów, zlecenia i raporty.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Do testera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pendrive,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color w:val="A6A6A6"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317" w:hanging="317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Tester diagnostyczny z oprogramowaniem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Ww. tester musi: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posiadać ekran dotykowy o przekątnej co najmniej </w:t>
            </w:r>
            <w:smartTag w:uri="urn:schemas-microsoft-com:office:smarttags" w:element="metricconverter">
              <w:smartTagPr>
                <w:attr w:name="ProductID" w:val="8”"/>
              </w:smartTagPr>
              <w:r w:rsidRPr="004F07C6">
                <w:rPr>
                  <w:rFonts w:ascii="Open Sans" w:hAnsi="Open Sans" w:cs="Open Sans"/>
                  <w:sz w:val="18"/>
                  <w:szCs w:val="18"/>
                </w:rPr>
                <w:t>8”</w:t>
              </w:r>
            </w:smartTag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 (cali) o rozdzielczości 800x600 wyświetlający 262144 kolory,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zapewniać diagnost</w:t>
            </w:r>
            <w:r w:rsidR="00CA0022">
              <w:rPr>
                <w:rFonts w:ascii="Open Sans" w:hAnsi="Open Sans" w:cs="Open Sans"/>
                <w:sz w:val="18"/>
                <w:szCs w:val="18"/>
              </w:rPr>
              <w:t xml:space="preserve">ykę: samochodów osobowych, </w:t>
            </w:r>
            <w:proofErr w:type="spellStart"/>
            <w:r w:rsidR="00CA0022">
              <w:rPr>
                <w:rFonts w:ascii="Open Sans" w:hAnsi="Open Sans" w:cs="Open Sans"/>
                <w:sz w:val="18"/>
                <w:szCs w:val="18"/>
              </w:rPr>
              <w:t>ciężąrówek</w:t>
            </w:r>
            <w:proofErr w:type="spellEnd"/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 i motocykli (Car, Truck, </w:t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Bike</w:t>
            </w:r>
            <w:proofErr w:type="spellEnd"/>
            <w:r w:rsidRPr="004F07C6">
              <w:rPr>
                <w:rFonts w:ascii="Open Sans" w:hAnsi="Open Sans" w:cs="Open Sans"/>
                <w:sz w:val="18"/>
                <w:szCs w:val="18"/>
              </w:rPr>
              <w:t>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mieć wbudowany oscyloskop 4-kanałowyz graficzną prezentacją wyników: próbkowanie co najmniej 15MSa/s, rozdzielczość 8 bit, izolacja elektryczna, pamięć 10Mb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mieć wbudowany multimetr: rozdzielczość 10bit, izolacja elektryczna,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musi zapewniać komunikację bezprzewodową Bluetooth lub </w:t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WiFi</w:t>
            </w:r>
            <w:proofErr w:type="spellEnd"/>
            <w:r w:rsidRPr="004F07C6">
              <w:rPr>
                <w:rFonts w:ascii="Open Sans" w:hAnsi="Open Sans" w:cs="Open Sans"/>
                <w:sz w:val="18"/>
                <w:szCs w:val="18"/>
              </w:rPr>
              <w:t>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posiadać co najmniej roczny abonament w cenie produktu,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posiadać konstrukcję odporną na wstrząsy dodatkową zabezpieczoną gumową osłoną,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zapewniać ładowanie wewnętrznego akumulatora poprzez złącze OBD II i zewnętrzny zasilacz,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posiadać złącza do rozbudowy systemu: USB, endoskop, sonda CNG/LPG, gazy chłodnicze,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obsługiwać protokoły: KL-ISO 9141, ISO 14230-K, J1850 VPW, J1850 PWM, CAN (</w:t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Lo</w:t>
            </w:r>
            <w:proofErr w:type="spellEnd"/>
            <w:r w:rsidRPr="004F07C6">
              <w:rPr>
                <w:rFonts w:ascii="Open Sans" w:hAnsi="Open Sans" w:cs="Open Sans"/>
                <w:sz w:val="18"/>
                <w:szCs w:val="18"/>
              </w:rPr>
              <w:t>/Hi-</w:t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Speed</w:t>
            </w:r>
            <w:proofErr w:type="spellEnd"/>
            <w:r w:rsidRPr="004F07C6">
              <w:rPr>
                <w:rFonts w:ascii="Open Sans" w:hAnsi="Open Sans" w:cs="Open Sans"/>
                <w:sz w:val="18"/>
                <w:szCs w:val="18"/>
              </w:rPr>
              <w:t>), ISO 15765, SAE J2610, ISO 11992, SAE J2411, SAE J1939, ISO J1992, RS232, J2534-3,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czytelny wyświetlacz LCD.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sz w:val="18"/>
                <w:szCs w:val="18"/>
              </w:rPr>
              <w:t>Realizowane funkcje: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pełna diagnostyka: parametry, stany, kody błędów, aktywacje, kodowanie podzespołów, schematy techniczne, raporty, zapis testów.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Do testera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:rsidR="004F07C6" w:rsidRPr="004F07C6" w:rsidRDefault="001C4E29" w:rsidP="005467D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317" w:hanging="317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Tester diagnostyczny usterek</w:t>
            </w:r>
            <w:r w:rsidR="004F07C6"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- zestaw do diagnostyki bezprzewodowej - 1 </w:t>
            </w:r>
            <w:proofErr w:type="spellStart"/>
            <w:r w:rsidR="004F07C6"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="004F07C6"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Ww. zestaw musi: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oprócz modułu właściwego testera zawierać tablet,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Tester wchodzący w skład zestawu musi posiadać co najmniej niżej wymienione cechy szczególne: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praca na bazie oprogramowania diagnostycznego,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wysokiej wydajności Bluetooth klasy 1 do bezprzewodowej komunikacji z komputerem,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USB 2.0 do przewodowej łączności z komputerem,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technika pomiarowa do wspomagania wykonywanej diagnostyki,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zintegrowane interfejsy nowych aut – dostosowane do rozwiązań stosowanych w przyszłości,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obsługa nowego interfejsu bazującego na Ethernet: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ab/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ab/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DoIP</w:t>
            </w:r>
            <w:proofErr w:type="spellEnd"/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 = Diagnoza poprzez IP (Internet </w:t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Protocol</w:t>
            </w:r>
            <w:proofErr w:type="spellEnd"/>
            <w:r w:rsidRPr="004F07C6">
              <w:rPr>
                <w:rFonts w:ascii="Open Sans" w:hAnsi="Open Sans" w:cs="Open Sans"/>
                <w:sz w:val="18"/>
                <w:szCs w:val="18"/>
              </w:rPr>
              <w:t>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możliwa równoległa lub jednoczesna diagnostyka: szybka komunikacja między różnymi ECU w tym samym czasie poprzez różne kanały komunikacji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ab/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ab/>
              <w:t>Spełnienie wymagań dla diagnozy OE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ab/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ab/>
              <w:t>Pełne wsparcie dla programowania Euro 5/6 Pass-</w:t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trough</w:t>
            </w:r>
            <w:proofErr w:type="spellEnd"/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ab/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ab/>
              <w:t>Szybki przegląd systemów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ab/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ab/>
              <w:t>Szybki odczyt wartości rzeczywistych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oznaczenie pracy systemu / status fazy komunikacji za pomocą diod LED na obudowie,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ochrona przed kurzem i wodą: IP53,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udoskonalona technika pomiarowa: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pasmo pomiaru multimetrem: od 50kHz do 100kHz.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Zestaw powinien obejmować specjalną cenę zestawu dla szkół.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sz w:val="18"/>
                <w:szCs w:val="18"/>
              </w:rPr>
              <w:t>Do zestawu powinien być doł</w:t>
            </w:r>
            <w:r w:rsidR="00775878">
              <w:rPr>
                <w:rFonts w:ascii="Open Sans" w:hAnsi="Open Sans" w:cs="Open Sans"/>
                <w:b/>
                <w:sz w:val="18"/>
                <w:szCs w:val="18"/>
              </w:rPr>
              <w:t>ączony kabel uniwersalny UNI IV</w:t>
            </w:r>
            <w:r w:rsidRPr="004F07C6">
              <w:rPr>
                <w:rFonts w:ascii="Open Sans" w:hAnsi="Open Sans" w:cs="Open Sans"/>
                <w:b/>
                <w:sz w:val="18"/>
                <w:szCs w:val="18"/>
              </w:rPr>
              <w:t xml:space="preserve">– 1 684 463 539 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Do zestawu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317" w:hanging="317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Tester diagnostyczny do samochodów azjatyckich, amerykańskich i europejskich - 2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Ww. tester musi: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umożliwiać obsługę samochodów azjatyckich, amerykańskich i europejskich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być co najmniej wyposażony w kolorowy ekran dotykowy o przekątnej ≥ 5,7”, szybki procesor  ≥ 400MHz i system operacyjny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posiadać program współpracujący z wszystkimi protokołami komunikacyjnymi w tym protokoły CAN.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sz w:val="18"/>
                <w:szCs w:val="18"/>
              </w:rPr>
              <w:t xml:space="preserve">Oprócz podstawowych funkcji takich, jak: </w:t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>odczyt błędów, kasowanie błędów, parametry bieżące, aktywacja komponentów, regulacje i programowanie sterowników, zapis testu, podgląd graficzny,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sz w:val="18"/>
                <w:szCs w:val="18"/>
              </w:rPr>
              <w:t>tester musi: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posiadać oprogramowanie w języku polskim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posiadać pełne oprogramowanie do obsługi samochodów z rocznym okresem aktualizacji z rynków:</w:t>
            </w:r>
          </w:p>
          <w:p w:rsidR="004F07C6" w:rsidRPr="004F07C6" w:rsidRDefault="004F07C6" w:rsidP="005467D4">
            <w:pPr>
              <w:widowControl/>
              <w:numPr>
                <w:ilvl w:val="0"/>
                <w:numId w:val="14"/>
              </w:numPr>
              <w:tabs>
                <w:tab w:val="num" w:pos="284"/>
              </w:tabs>
              <w:autoSpaceDE/>
              <w:autoSpaceDN/>
              <w:adjustRightInd/>
              <w:ind w:left="714" w:hanging="57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rynek samochodów azjatyckich</w:t>
            </w:r>
          </w:p>
          <w:p w:rsidR="004F07C6" w:rsidRPr="004F07C6" w:rsidRDefault="004F07C6" w:rsidP="005467D4">
            <w:pPr>
              <w:widowControl/>
              <w:numPr>
                <w:ilvl w:val="0"/>
                <w:numId w:val="14"/>
              </w:numPr>
              <w:tabs>
                <w:tab w:val="num" w:pos="284"/>
              </w:tabs>
              <w:autoSpaceDE/>
              <w:autoSpaceDN/>
              <w:adjustRightInd/>
              <w:ind w:hanging="57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rynek samochodów europejskich</w:t>
            </w:r>
          </w:p>
          <w:p w:rsidR="004F07C6" w:rsidRPr="004F07C6" w:rsidRDefault="004F07C6" w:rsidP="005467D4">
            <w:pPr>
              <w:widowControl/>
              <w:numPr>
                <w:ilvl w:val="0"/>
                <w:numId w:val="14"/>
              </w:numPr>
              <w:tabs>
                <w:tab w:val="num" w:pos="284"/>
              </w:tabs>
              <w:autoSpaceDE/>
              <w:autoSpaceDN/>
              <w:adjustRightInd/>
              <w:ind w:left="714" w:hanging="57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rynek samochodów amerykańskich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roczny abonament w cenie testera, który w przypadku jego nie opłacenia p</w:t>
            </w:r>
            <w:r w:rsidRPr="004F07C6">
              <w:rPr>
                <w:rFonts w:ascii="Open Sans" w:hAnsi="Open Sans" w:cs="Open Sans"/>
                <w:bCs/>
                <w:sz w:val="18"/>
                <w:szCs w:val="18"/>
              </w:rPr>
              <w:t>o roku nie zablokuje testera i nadal będzie mógł pracować bez dodatkowych kosztów.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zapewniać diagnostyka pojazdów popularnych europejskich marek zarówno według protokołu OBDI, jak i nowszego - OBD II (EOBD) oraz posiadać wbudowane procedury VAG.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bCs/>
                <w:sz w:val="18"/>
                <w:szCs w:val="18"/>
              </w:rPr>
              <w:t>Tester musi co najmniej posiadać: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lastRenderedPageBreak/>
              <w:t>- Pamięć 8GB SDHC.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Kolo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rowy ekran dotykowy ≥ 5,7” LCD.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Bate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ria Li-</w:t>
            </w:r>
            <w:proofErr w:type="spellStart"/>
            <w:r w:rsidR="00775878">
              <w:rPr>
                <w:rFonts w:ascii="Open Sans" w:hAnsi="Open Sans" w:cs="Open Sans"/>
                <w:sz w:val="18"/>
                <w:szCs w:val="18"/>
              </w:rPr>
              <w:t>Ion</w:t>
            </w:r>
            <w:proofErr w:type="spellEnd"/>
            <w:r w:rsidR="00775878">
              <w:rPr>
                <w:rFonts w:ascii="Open Sans" w:hAnsi="Open Sans" w:cs="Open Sans"/>
                <w:sz w:val="18"/>
                <w:szCs w:val="18"/>
              </w:rPr>
              <w:t xml:space="preserve"> o czasie pracy ≥ 5h.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Obsługiwane protokoły komunikacji J1850 (VPW,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 xml:space="preserve"> PWM).</w:t>
            </w:r>
          </w:p>
          <w:p w:rsidR="00775878" w:rsidRDefault="00C35F14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 KWP2000.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 ISO 9141-2.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CAN.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outlineLvl w:val="2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bCs/>
                <w:sz w:val="18"/>
                <w:szCs w:val="18"/>
              </w:rPr>
              <w:t>Lista niezbędnych marek samoc</w:t>
            </w:r>
            <w:r w:rsidR="00C35F14">
              <w:rPr>
                <w:rFonts w:ascii="Open Sans" w:hAnsi="Open Sans" w:cs="Open Sans"/>
                <w:b/>
                <w:bCs/>
                <w:sz w:val="18"/>
                <w:szCs w:val="18"/>
              </w:rPr>
              <w:t>hodów, które co najmniej musi obsługiwać tester:</w:t>
            </w:r>
            <w:r w:rsidRPr="004F07C6">
              <w:rPr>
                <w:rFonts w:ascii="Open Sans" w:hAnsi="Open Sans" w:cs="Open Sans"/>
                <w:b/>
                <w:bCs/>
                <w:sz w:val="18"/>
                <w:szCs w:val="18"/>
              </w:rPr>
              <w:t>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ACURA, DAEWOO HONDA, LADA, NISSAN, SAAB, SUBARU, ALFA ROMEO, DAIHATSU, HYUNDAI, LANCIA, OPEL, SAMSUNG, SUZUKI, AUDI, FIAT, INFINITY, LEXUS, PERODUA, SCION, TATA, BMW, FORD, ISUZU, MAZDA, PEUGEOT, SEAT, TOYOTA, CHRYSLER*, GM*, JEEP* MERCEDES, PROTON, SKODA, VW, CITROEN, HOLDEN*, KIA, MITSUBISHI, RENAULT, SSANGYONG, VOLVO (*opcja)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bCs/>
                <w:sz w:val="18"/>
                <w:szCs w:val="18"/>
              </w:rPr>
              <w:t>Najważniejsze funkcje, jakie musi realizować tester, to między innymi:</w:t>
            </w:r>
            <w:r w:rsidRPr="004F07C6">
              <w:rPr>
                <w:rFonts w:ascii="Open Sans" w:hAnsi="Open Sans" w:cs="Open Sans"/>
                <w:sz w:val="18"/>
                <w:szCs w:val="18"/>
              </w:rPr>
              <w:br/>
              <w:t>- ob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sługa hamulca elektrycznego EPB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rozbudowane procedury serwisowe (g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rupa VAG)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 kasowanie inspekcji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odpowietrzanie hamu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lców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 reset sterownika silnika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inicjacja czujników przyspieszeń bocznyc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h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 inicjacja pompy zasilającej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inicjacja akumulatora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 optymalizacja zużycia energii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kalibra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cja czujnika momentu obrotowego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kodowanie / kasowanie kluczyków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kodowanie czujników ciśnienia w o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ponach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 kodowanie wtryskiwaczy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ustawianie j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akości oleju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 kodowanie airbag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kalibracja r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eflektorów ksenonowych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zmiana języka wyświet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lacza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 wprowadzenie numeru VIN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regeneracja filtra DPF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 reset czujnika ciśnienia DPF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inicjalizacja EGR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outlineLvl w:val="2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bCs/>
                <w:sz w:val="18"/>
                <w:szCs w:val="18"/>
              </w:rPr>
              <w:t>Komplet powinien co najmniej zawierać:</w:t>
            </w:r>
          </w:p>
          <w:p w:rsidR="004F07C6" w:rsidRPr="004F07C6" w:rsidRDefault="004F07C6" w:rsidP="005467D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714" w:hanging="3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tester - urządzenie</w:t>
            </w:r>
          </w:p>
          <w:p w:rsidR="004F07C6" w:rsidRPr="004F07C6" w:rsidRDefault="004F07C6" w:rsidP="005467D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niezbędne kable np. OBD, USB itp.</w:t>
            </w:r>
          </w:p>
          <w:p w:rsidR="004F07C6" w:rsidRPr="004F07C6" w:rsidRDefault="004F07C6" w:rsidP="005467D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nadajnik Bluetooth</w:t>
            </w:r>
          </w:p>
          <w:p w:rsidR="004F07C6" w:rsidRPr="004F07C6" w:rsidRDefault="004F07C6" w:rsidP="005467D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przewód zasilający z gniazda zapalniczki</w:t>
            </w:r>
          </w:p>
          <w:p w:rsidR="004F07C6" w:rsidRPr="004F07C6" w:rsidRDefault="004F07C6" w:rsidP="005467D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714" w:hanging="357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niezbędne materiały w postaci płyt CD, DVD, itp.,</w:t>
            </w:r>
          </w:p>
          <w:p w:rsidR="004F07C6" w:rsidRPr="004F07C6" w:rsidRDefault="004F07C6" w:rsidP="005467D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</w:p>
        </w:tc>
      </w:tr>
      <w:tr w:rsidR="004F07C6" w:rsidRPr="004F07C6" w:rsidTr="004F07C6">
        <w:tc>
          <w:tcPr>
            <w:tcW w:w="530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1263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testowania alternatorów</w:t>
            </w:r>
          </w:p>
        </w:tc>
        <w:tc>
          <w:tcPr>
            <w:tcW w:w="725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770" w:type="dxa"/>
            <w:vMerge w:val="restart"/>
          </w:tcPr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 xml:space="preserve">Stół probierczy do badania alternatorów i rozruszników – 2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 xml:space="preserve">. z podziałem na: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- stanowisko do testowania alternatorów –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- stanowisko testowania rozruszników –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Ww. stół probierczy może stanowić oddzielne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. stanowiska do testowania alternatorów i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. stanowisk do testowania rozruszników lub może to być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. jako stół probierczy wykonany w postaci zespolonej </w:t>
            </w: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lastRenderedPageBreak/>
              <w:t xml:space="preserve">zawierający w sobie 2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.: stanowisko do testowania alternatorów i rozruszników.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Stół probierczy (stanowisko do testowania) musi co najmniej zapewniać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alternatorów (12V i 24V  do 2000W) w pojazdach osobowych, dostawczych i ciężarowych o DMC 7,5 t,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alternatora pod obciążeniem przy pomocy trzystopniowego reostatu,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rozruszników (12V i 24V) bez obciążenia oraz przy wykorzystaniu hamulca mechanicznego,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płytek diodowych prostownika alternatora (6 oraz 9 diodowych),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pojedynczych diod (skuteczność oraz polaryzacja),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regulatorów napięcia (12V i 24V),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kondensatorów oraz izolacji stojanów i wirników,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musi umożliwiać regulację prędkości obrotowej,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musi posiadać co najmniej wbudowany cyfrowy amperomierz i woltomierz,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zasilanie 400V ACV (3-fazowe),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silnik elektryczny 3-fazowy do napędu urządzeń – co najmniej 4kW,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maksymalna moc badanego alternatora – co najmniej do 2000W,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ze względu ograniczonej kubatury max wymiary urządzenia nie mogą przekraczać 1100 x 500 x </w:t>
            </w:r>
            <w:smartTag w:uri="urn:schemas-microsoft-com:office:smarttags" w:element="metricconverter">
              <w:smartTagPr>
                <w:attr w:name="ProductID" w:val="1500 mm"/>
              </w:smartTagPr>
              <w:r w:rsidRPr="004F07C6">
                <w:rPr>
                  <w:rFonts w:ascii="Open Sans" w:eastAsiaTheme="minorHAnsi" w:hAnsi="Open Sans" w:cs="Open Sans"/>
                  <w:sz w:val="18"/>
                  <w:szCs w:val="18"/>
                  <w:lang w:eastAsia="en-US"/>
                </w:rPr>
                <w:t>1500 mm</w:t>
              </w:r>
            </w:smartTag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, a masa urządzenia do 180kg.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Wyposażenie dodatkowe stołu probierczego (stanowiska):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hamulec mechaniczny,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przewód pomiarowy z „krokodylkami”,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przewód pomiarowy do badania rozrusznika,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przewód do badania diod i regulatorów,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mostek do zmiany napięcia,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zestaw do mocowania alternatora i rozrusznika.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D</w:t>
            </w:r>
            <w:r w:rsidR="00775878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o stanowisk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</w:tc>
      </w:tr>
      <w:tr w:rsidR="004F07C6" w:rsidRPr="004F07C6" w:rsidTr="004F07C6">
        <w:tc>
          <w:tcPr>
            <w:tcW w:w="530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63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do badania rozruszników</w:t>
            </w:r>
          </w:p>
        </w:tc>
        <w:tc>
          <w:tcPr>
            <w:tcW w:w="725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770" w:type="dxa"/>
            <w:vMerge/>
          </w:tcPr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</w:p>
        </w:tc>
      </w:tr>
      <w:tr w:rsidR="004F07C6" w:rsidRPr="004F07C6" w:rsidTr="004F07C6">
        <w:tc>
          <w:tcPr>
            <w:tcW w:w="530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63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testowania sondy Lambda</w:t>
            </w:r>
          </w:p>
        </w:tc>
        <w:tc>
          <w:tcPr>
            <w:tcW w:w="725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770" w:type="dxa"/>
          </w:tcPr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 xml:space="preserve">Stanowisko testowania sondy Lambda – 2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>., zgodnie z poniższym zestawieniem:</w:t>
            </w:r>
          </w:p>
          <w:p w:rsidR="004F07C6" w:rsidRPr="004F07C6" w:rsidRDefault="004F07C6" w:rsidP="005467D4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317" w:hanging="317"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Stanowisko testowania sondy lambda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.,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Stanowisko musi co najmniej zapewniać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praca z wykorzystaniem zgromadzonego w butli gazu propan-butan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wypalanie osadów sadzy,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ocenę stopnia zużycia sondy,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ocenę szybkości działania sondy Lambda,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wskazanie poboru prądu pod obciążeniem,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wskaźnika pomiarowego,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płynna regulacja dopływu gazu,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przewód do podłączenia butli gazowej ze stanowiskiem,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zalegalizowana butla z gazem propan-butan,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przewody do podłączenia sondy,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sygnalizację co najmniej zasilania stanowiska,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osłonę przed poparzeniem od gorących elementów stanowiska,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schowek / szuflada na przewody i sprawdzane sondy lambda.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-zasilanie 230V AC 50Hz.</w:t>
            </w:r>
          </w:p>
          <w:p w:rsidR="00775878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Do</w:t>
            </w:r>
            <w:r w:rsidR="00775878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 stanowiska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i/>
                <w:color w:val="A6A6A6"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317" w:hanging="317"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lastRenderedPageBreak/>
              <w:t xml:space="preserve">Tester sondy lambda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.,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Tester  musi co najmniej zapewniać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</w:t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>umożliwiać szybką ocenę prawidłowości funkcjonowania sondy lambda i systemu sterującego wtryskiem paliwa w silnikach benzynowych,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posiadać dodatkowe funkcje wymuszenia zmiany składu mieszanki (uboga-bogata),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możliwość oceny stanu technicznego sondy bez konieczności jej wymontowania z pojazdu samochodowego,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umożliwiać pomiar sygnału sond 5V.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b/>
                <w:bCs/>
                <w:sz w:val="18"/>
                <w:szCs w:val="18"/>
              </w:rPr>
              <w:t>Tester musi spełniać co najmniej poniższe parametry techniczne:</w:t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zasilanie z instalacji samochodowej 12V, max 100mA,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musi posiadać zabezpieczenie przed odwrotnym podłączeniem zasilania,</w:t>
            </w:r>
          </w:p>
          <w:p w:rsidR="004F07C6" w:rsidRPr="00775878" w:rsidRDefault="004F07C6" w:rsidP="00775878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umożliwiać pomiar sygnału sondy w dwóch p</w:t>
            </w:r>
            <w:r w:rsidR="00775878">
              <w:rPr>
                <w:rFonts w:ascii="Open Sans" w:hAnsi="Open Sans" w:cs="Open Sans"/>
                <w:sz w:val="18"/>
                <w:szCs w:val="18"/>
              </w:rPr>
              <w:t>odzakresach do 5V.</w:t>
            </w:r>
          </w:p>
        </w:tc>
      </w:tr>
      <w:tr w:rsidR="004F07C6" w:rsidRPr="004F07C6" w:rsidTr="004F07C6">
        <w:tc>
          <w:tcPr>
            <w:tcW w:w="530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1263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Tester potencjometrów i czujników podciśnienia</w:t>
            </w:r>
          </w:p>
        </w:tc>
        <w:tc>
          <w:tcPr>
            <w:tcW w:w="725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770" w:type="dxa"/>
          </w:tcPr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 xml:space="preserve">Tester potencjometrów i czujników podciśnienia – 2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 xml:space="preserve">. z podziałem na: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720" w:hanging="686"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 xml:space="preserve">- tester do potencjometrów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720" w:hanging="686"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 xml:space="preserve">- tester do czujników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Ww. tester może stanowić oddzielnie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. do testowania potencjometrów  i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. do testowania czujników ciśnienia bezwzględnego lub może to być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. jako tester wykonany w postaci zespolonej zawierający w sobie 2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.: tester do testowania potencjometrów i czujników ciśnienia bezwzględnego.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Tester musi co najmniej umożliwiać ocenę i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ocenę czujników podciśnienia częstotliwościowych i napięciowych (MAP Sensory),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ocenę silników krokowych,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potencjometrów - czujników położenia (np. TPS, EGR)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przepływomierze powietrza, w których napięcie jest sygnałem użytecznym,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regulatorów napięcia, w tym wielofunkcyjnych (amerykański i japońskie),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sprawdzania i podłączenia MAP Sensorów typu: napięciowego, częstotliwościowego,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sprawdzania i podłączenia przepływomierzy powietrza z uchylną przegrodą lub gorącym drutem,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podłączenia oscyloskopu lub miernika cyfrowego.</w:t>
            </w:r>
          </w:p>
          <w:p w:rsidR="00775878" w:rsidRDefault="00775878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Do testera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</w:p>
        </w:tc>
      </w:tr>
      <w:tr w:rsidR="004F07C6" w:rsidRPr="004F07C6" w:rsidTr="004F07C6">
        <w:tc>
          <w:tcPr>
            <w:tcW w:w="530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7 </w:t>
            </w:r>
          </w:p>
        </w:tc>
        <w:tc>
          <w:tcPr>
            <w:tcW w:w="1263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Tester modułów zapłonu</w:t>
            </w:r>
          </w:p>
        </w:tc>
        <w:tc>
          <w:tcPr>
            <w:tcW w:w="725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770" w:type="dxa"/>
          </w:tcPr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 xml:space="preserve">Tester modułów zapłonu – 2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u w:val="single"/>
                <w:lang w:eastAsia="en-US"/>
              </w:rPr>
              <w:t xml:space="preserve">. z podziałem na: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709" w:hanging="675"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- tester do modułów zapł</w:t>
            </w:r>
            <w:r w:rsidR="00775878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onowych w systemie indukcyjnych</w:t>
            </w: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 xml:space="preserve">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709" w:hanging="675"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- tester do modułó</w:t>
            </w:r>
            <w:r w:rsidR="00775878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 xml:space="preserve">w zapłonowych w systemie </w:t>
            </w:r>
            <w:proofErr w:type="spellStart"/>
            <w:r w:rsidR="00775878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Hall’a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-</w:t>
            </w:r>
            <w:r w:rsidR="00775878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 xml:space="preserve"> </w:t>
            </w: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Ww. tester może stanowić oddzielnie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. do testowania modułów zapłonowych w systemie indukcyjnym  i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. do testowania modułów zapłonowych w systemie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Hall’a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 lub może to być 1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. jako tester wykonany w postaci zespolonej zawierający w sobie 2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.: tester do testowania modułów zapłonowych w systemie indukcyjnym i tester do testowania modułów zapłonowych w systemie </w:t>
            </w:r>
            <w:proofErr w:type="spellStart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Hall’a</w:t>
            </w:r>
            <w:proofErr w:type="spellEnd"/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Tester musi co najmniej umożliwiać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modułów zapłonu pracujących w systemie indukcyjnym i Halla,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końcówek mocy,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testowanie czujników indukcyjnych i Halla występujących w aparatach zapłonowych,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lastRenderedPageBreak/>
              <w:t>- zasilanie 12V DC,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układ z funkcją samokontroli testera.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Do testera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</w:p>
        </w:tc>
      </w:tr>
      <w:tr w:rsidR="004F07C6" w:rsidRPr="004F07C6" w:rsidTr="004F07C6">
        <w:tc>
          <w:tcPr>
            <w:tcW w:w="530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lastRenderedPageBreak/>
              <w:t>8</w:t>
            </w:r>
          </w:p>
        </w:tc>
        <w:tc>
          <w:tcPr>
            <w:tcW w:w="1263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Zestawy panelowe</w:t>
            </w:r>
          </w:p>
        </w:tc>
        <w:tc>
          <w:tcPr>
            <w:tcW w:w="725" w:type="dxa"/>
            <w:vAlign w:val="center"/>
          </w:tcPr>
          <w:p w:rsidR="004F07C6" w:rsidRPr="004F07C6" w:rsidRDefault="004F07C6" w:rsidP="004F07C6">
            <w:pPr>
              <w:widowControl/>
              <w:autoSpaceDE/>
              <w:autoSpaceDN/>
              <w:adjustRightInd/>
              <w:jc w:val="center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770" w:type="dxa"/>
          </w:tcPr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single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single"/>
                <w:lang w:eastAsia="en-US"/>
              </w:rPr>
              <w:t>ZESTAWY PANELOWE I STANOWISKA DEMONSTRACYJNE ELEKTRONICZNYCH SYSTEMÓW POJAZDOWYCH – 8 KPL., zgodnie z poniższym zestawieniem: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single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176" w:hanging="284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Stanowisko demonstracyjne „SYSTEM STEROWANIA SILNIKIEM COMMON RAIL”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musi co najmniej posiadać oraz zapewniać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zespół do sterowania silnikiem ZS typu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Common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Rail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zespół do sterowania pompą i wtryskiwaczami systemu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Common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Rail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pulpit pomiarowy umożliwiający podłączenie przyrządów pomiarowych do wszystkich czujników systemu i podzespołów wykonawczych systemu,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system złącz wbudowanych w obwody systemu umożliwiających realizację stanów awaryjnych w wybranych obwodach oraz obserwację reakcji systemu sterowania na powstałą awarię,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złącze diagnostyczne typu OBDII (E-OBD),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musi umożliwiać prezentację sposobu realizacji dawki paliwa w trybie awaryjnym.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Stanowisko demonstracyjne musi umożliwiać m.in.: 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Pomiar bieżących parametrów pompy takich, jak: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ciśnienie na wej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ściu pompy wysokiego ciśnienia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ciśnienie w kolektorze wtryskowym za pomocą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czujnika wysokiego ciśnienia,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wydatku każdego z wtryskiwaczy.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Kompleksowe ustawienie i pomiar parametrów pompy poprzez: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</w:t>
            </w:r>
          </w:p>
          <w:p w:rsidR="00EC219D" w:rsidRDefault="00EC219D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płynną regulację ciśnienia,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cyfrowy pomiar i odczyt wysokiego ciś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nienia w kolektorze wtryskowym,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cyfrowy pomiar i odczyt prędkości obrot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owej pompy wysokiego ciśnienia,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sterowni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e elektromagnesem sekcji pompy.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Kompleksowe ster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owanie wtryskiwaczami poprzez: 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płynną regulację czasu t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rwania impulsu wtrysku,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płynną regulację 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częstotliwości impulsu wtrysku,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sterowanie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każdym wtryskiwaczem z osobna,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wbudowany licznik impulsów wtrysku.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Wymagania dodatkowe: 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Do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stanowiska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proponowany zestaw ćwiczeń z wykorzystaniem co najmniej multimetru, oscyloskopu, testera diagnostycznego oraz zespołu sterowania pompą i wtryskiwaczami systemu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Common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Rail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, a także demonstracji zasad działania systemu.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Parametry techniczne: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Maksymalny pobór mocy zespołu sterowania pompą i wtryskiwaczami systemu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Common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Rail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– 2500W.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Maksymalny pobór mocy zespołu sterowania silnikiem ZS typu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Common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Rail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– 200W.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Napięcie zasilania ww. zespołów – 230V AC 50Hz.</w:t>
            </w: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br/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176" w:hanging="284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Stanowisko demonstracyjne „SYSTEM ZINTEGROWANY TYPU MOTRONIC M1.5.5”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musi co najmniej posiadać oraz zapewniać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pulpit pomiarowy umożliwiający podłączenie przyrządów pomiarowych do wszystkich czujników systemu i podzespołów wykonawczych systemu,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pulpit symulacji usterek umożliwiający realizację stanów awaryjnych w wybranych obwodach, oraz obserwację reakcji systemu sterowania na powstałą awarię,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stanowisko musi posiadać możliwość przeprowadzenie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samodiagnozy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stanowisko musi posiadać możliwość sygnalizowania usterki za pomocą kodu migowego poprzez kontrolkę systemu wtryskowego włączonego w tryb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samodiagnozy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układ paliwowy musi umożliwiać pomiary parametrów ciśnienia paliwa,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układu zapłonowego musi umożliwiać obserwację zmian kąta wyprzedzenia zapłonu metodą stroboskopową lub poprzez porównanie sygnałów z czujnika położenia wału i impulsu przeskoku iskry,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układ paliwowy musi umożliwiać obserwację impulsu wtrysku paliwa i czasu jego trwania w funkcji zmian podstawowych parametrów,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stanowisko musi posiadać złącze diagnostyczne typu OBDII (E-OBD),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stanowisko musi umożliwiać obserwację parametrów bieżących systemu, cyfrowych kodów usterek, oraz realizację funkcji odpowiedzi systemu na wymuszenia z przyrządu diagnostycznego w formie tzw. testu podzespołów.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Ponadto stanowisko musi być: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wykonane w formie zamkniętego kasetonu z profili aluminiowych i płyty z tworzywa sztucznego,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zabudowane na ruchomej ramie wsporczej wykonanej z profili stalowych,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 całości z konstrukcji metalowej pokrytej farbą proszkową dla zapewnienia estetyki i trwałości powłok lakierniczych.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Wymagania dodatkowe: 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Do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stanowiska musi być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proponowany zestaw ćwiczeń z wykorzystaniem co najmniej multimetru, oscyloskopu, testera diagnostycznego oraz symulacji usterek w ww. systemie.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Parametry techniczne: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Maksymalny pobór mocy stanowiska – 350W.</w:t>
            </w:r>
          </w:p>
          <w:p w:rsid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Napięcie zasil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ania stanowiska – 230V AC 50Hz.</w:t>
            </w:r>
          </w:p>
          <w:p w:rsidR="00EC219D" w:rsidRPr="004F07C6" w:rsidRDefault="00EC219D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176" w:hanging="284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Stanowisko demonstracyjne „SYSTEM REGULACJI SIŁY HAMOWANIA ABS/ASR”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musi co najmniej posiadać oraz umożliwiać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pomiary napięć i przebiegów sygnałów wejściowych oraz odpowiedzi sterownika na dynamiczne zmiany ww. sygnałów wejściowych,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obserwację zmian ciśnienia w obwodach hydraulicznych,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prezentację normalnych stanów pracy sterownika w warunkach symulowanej jazdy, hamowania oraz hamowania z reakcją systemu ABS na zbyt duże opóźnienia,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prezentowanie działania systemu ASR zapobiegającemu poślizgowi kół,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pokaz reakcji systemu na najczęściej występujące typy awarii, tj. przerw w obwodach czujników kół lub obwodów wyjściowych, zaworów </w:t>
            </w: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lastRenderedPageBreak/>
              <w:t>elektrohydraulicznych lub zbyt małej wartości sygnałów sterujących (amplitudy tych sygnałów),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przełączniki symulacji usterek umożliwiające realizację stanów awaryjnych w wybranych obwodach,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obserwację reakcji systemu sterowania na powstałą awarię,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złącze diagnostyczne typu OBDII (E-OBD),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odczyt i usuwanie kodów błędów, podgląd bieżących parametrów oraz funkcji takich jak np. tzw. test podzespołów czy procedura odpowietrzania układu hamulcowego,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 xml:space="preserve">Stanowisko </w:t>
            </w: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powinno umożliwiać pomiar następujących sygnałów: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napięć czerech czu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jników prędkości obrotowej kół,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charakterystyki napięcia z czujników w funkcji prędk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ości obrotowej wieńca zębatego,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charakterystyki napięcia z czujników w funkcji szerokości szczeliny dla 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określonej prędkości wirowania,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głębokości modulacji amplitudy sygnału czujników będącej skutkiem „bicia” wieńca zębatego 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w funkcji szerokości szczeliny,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wartości ciśnienia w obwodach hydraulicznych (w pompie hamulcowej oraz po korekcji przez system ABS/ASR).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Wymagania dodatkowe: </w:t>
            </w:r>
          </w:p>
          <w:p w:rsidR="00EC219D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Do stanowiska musi b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yć dołączone: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proponowany zestaw ćwiczeń z wykorzystaniem co najmniej multimetru, oscyloskopu, testera diagnostycznego oraz symulacji usterek.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Ponadto stanowisko musi być: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wykonane w formie zamkniętego kasetonu z profili aluminiowych i płyty z tworzywa sztucznego,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zabudowane na ruchomej ramie wsporczej wykonanej z profili stalowych,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284" w:hanging="284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 - w całości z konstrukcji metalowej pokrytej farbą proszkową dla zapewnienia estetyki i trwałości powłok lakierniczych.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Parametry techniczne: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Maksymalny pobór mocy – 400W.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Napięcie zasilan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ia ww. zespołów – 230V AC 50Hz.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i/>
                <w:color w:val="A6A6A6"/>
                <w:sz w:val="18"/>
                <w:szCs w:val="18"/>
                <w:u w:val="dotted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176" w:hanging="284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Stanowisko demonstracyjne „DWUOBWODOWY UKŁAD HAMULCOWY”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musi co najmniej zapewniać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pełną symulację pracy hydraulicznego układu hamulcowego ze wspomaganiem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obserwację wpływu wspomagania na pracę układu hamulcowego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pomiary ciśnień płynu hydraulicznego w różnych punktach układu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pomiary ciśnienia pneumatycznego wytwarzanego przez serwomechanizm wspomagania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zasilanie 230V AC 50Hz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maksymalny pobór mocy nie może przekraczać 200W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masa stanowiska nie może przekraczać </w:t>
            </w:r>
            <w:smartTag w:uri="urn:schemas-microsoft-com:office:smarttags" w:element="metricconverter">
              <w:smartTagPr>
                <w:attr w:name="ProductID" w:val="100 kg"/>
              </w:smartTagPr>
              <w:r w:rsidRPr="004F07C6">
                <w:rPr>
                  <w:rFonts w:ascii="Open Sans" w:eastAsiaTheme="minorHAnsi" w:hAnsi="Open Sans" w:cs="Open Sans"/>
                  <w:sz w:val="18"/>
                  <w:szCs w:val="18"/>
                  <w:lang w:eastAsia="en-US"/>
                </w:rPr>
                <w:t>100 kg</w:t>
              </w:r>
            </w:smartTag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Ponadto stanowisko musi być: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wykonane w formie zamkniętego kasetonu z profili aluminiowych i płyty z tworzywa sztucznego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zabudowane na ruchomej ramie wsporczej wykonanej z profili stalowych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lastRenderedPageBreak/>
              <w:t>- w całości z konstrukcji metalowej pokrytej farbą proszkową dla zapewnienia estetyki i trwałości powłok lakierniczych.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176" w:hanging="284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Stanowisko demonstracyjne „SRS – SYSTEM UKŁADÓW BEZPIECZEŃSTWA BIERNEGO (poduszka gazowa, pirotechniczne napinacze pasów bezpieczeństwa)”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musi co najmniej zapewniać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sterownik poduszek powietrznych,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symulacja poduszek powietrznych kierowcy i pasażera,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symulacja napinaczy pasów bezpieczeństwa,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deska rozdzielcza (przyrządów) ze wskaźnikami (zegarami) i kontrolkami (w tym kontrolka poduszek powietrznych),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pulpit z wyprowadzonymi stykami sterownika poduszek powietrznych i pasów bezpieczeństwa z możliwością symulacji  błędów,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komunikacja CAN pomiędzy sterownikiem poduszek powietrznych a bramą GATEWAY,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złącze diagnostyczne E-OBD,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włączniki sterowania,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stacyjka z kluczykiem,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komplet bezpieczników,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Ponadto stanowisko musi być: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wykonane w formie zamkniętego kasetonu z profili aluminiowych i płyty z tworzywa sztucznego,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zabudowane na ruchomej ramie wsporczej wykonanej z profili stalowych,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 całości z konstrukcji metalowej pokrytej farbą proszkową dla zapewnienia estetyki i trwałości powłok lakierniczych.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Parametry techniczne: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Maksymalny pobór mocy stanowiska – 100W.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Napięcie zasilania stanowiska – 230V AC 50Hz.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b/>
                <w:i/>
                <w:color w:val="A6A6A6"/>
                <w:sz w:val="18"/>
                <w:szCs w:val="18"/>
                <w:u w:val="dotted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176" w:hanging="284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Stanowisko demonstracyjne „MAGISTRALE TRANSMISJI DANYCH”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musi co najmniej zapewniać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transmisję s</w:t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>ygnałów na tablicy o charakterze tylko warstwy fizycznej,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umożliwiać pokaz działania co najmniej następujących sieci: CAN, LIN, </w:t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FlexRay</w:t>
            </w:r>
            <w:proofErr w:type="spellEnd"/>
            <w:r w:rsidRPr="004F07C6">
              <w:rPr>
                <w:rFonts w:ascii="Open Sans" w:hAnsi="Open Sans" w:cs="Open Sans"/>
                <w:sz w:val="18"/>
                <w:szCs w:val="18"/>
              </w:rPr>
              <w:t>, MOST,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posiadać możliwość symulowania następujących usterek dla ww. sieci: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CAN - zwarcie do „masy” przewodów CAN-H i CAN-L, zwarcie do 5V przewodów CAN-H i CAN-L, przerwa w przewodach CAN-H i CAN-L, symulowanie dodatkowej rezystancji w przewodach CAN-H i CAN-L, wzajemne zwarcie przewodów CAN-H i CAN-L.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LIN - zwarcie do „masy”, zwarcie do 12V, przerwa w przewodzie, symulowanie dodatkowej rezystancji.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proofErr w:type="spellStart"/>
            <w:r w:rsidRPr="004F07C6">
              <w:rPr>
                <w:rFonts w:ascii="Open Sans" w:hAnsi="Open Sans" w:cs="Open Sans"/>
                <w:sz w:val="18"/>
                <w:szCs w:val="18"/>
              </w:rPr>
              <w:t>FlexRay</w:t>
            </w:r>
            <w:proofErr w:type="spellEnd"/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 - zwarcie do „masy”, zwarcie do 5V, przerwa w przewodach BP i BM, symulowanie dodatkowej rezystancji, zwarcie przewodów BP i BM.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MOST - uszkodzona końcówka światłowodowa, zgięty/złamany przewód światłowodowy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Ponadto stanowisko musi być: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wykonane w formie zamkniętego kasetonu z profili aluminiowych i płyty z tworzywa sztucznego,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zabudowane na ramie wsporczej wykonanej z profili stalowych,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lastRenderedPageBreak/>
              <w:t>- w całości z konstrukcji metalowej pokrytej farbą proszkową dla zapewnienia estetyki i trwałości powłok lakierniczych,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wyposażone w: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Parametry techniczne: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Maksymalny pobór mocy stanowiska – 30W.</w:t>
            </w:r>
          </w:p>
          <w:p w:rsid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Napięcie zasil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ania stanowiska – 230V AC 50Hz.</w:t>
            </w:r>
          </w:p>
          <w:p w:rsidR="00EC219D" w:rsidRPr="004F07C6" w:rsidRDefault="00EC219D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176" w:hanging="284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Stanowisko demonstracyjne „ELEKTRONICZNE CZUJNIKI POJAZDOWE”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musi co najmniej posiadać: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czujniki ciśnienia bezwzględnego (MAP Sensory): częstotliwościowe i napięciowe stosowane w różnych pojazdach samochodowych,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czujniki położenia przepustnicy, spalania stukowego, wału korbowego i prędkości obrotowej, prędkości pojazdu, typu: Halla, indukcyjne, potencjometryczne, piezoelektryczne (piezoceramiczne)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wieniec zębaty z umieszczonymi nad nim czujnikami prędkości obrotowej Halla i indukcyjne,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miernik uniwersalny,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elektryczne gniazda pomiarowe do diagnozowanie i obserwacji przebiegów elektrycznych,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elektroniczny moduł zapłonowy,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bezpieczniki w obwodzie zasilania stanowiska,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manovacuometr</w:t>
            </w:r>
            <w:proofErr w:type="spellEnd"/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wspólny króciec podłączony do wejść ciśnieniowych (podciśnienia) MAP Sensorów.,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pompka zadawania ciśnienia/podciśnienia typu MITYVAC,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wyposażone w: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Stanowisko musi co najmniej zapewniać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</w:t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>umożliwiać demonstrowanie momentu wystąpienia iskry w zależności od biegunowości sygnału i kierunku wirowania przez wykorzystanie efektu stroboskopowego z użyciem lampy stroboskopowej,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</w:t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>pomiary parametrów czujników ciśnienia bezwzględnego,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pomiary parametrów czujników położenia wału korbowego silnika,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pomiary parametrów czujników liniowych i kątowych przemieszczeń,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 xml:space="preserve">- pomiary czujnika spalania stukowego,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hAnsi="Open Sans" w:cs="Open Sans"/>
                <w:sz w:val="18"/>
                <w:szCs w:val="18"/>
              </w:rPr>
              <w:t>- pomiary czujników prędkości pojazdów,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</w:t>
            </w:r>
            <w:r w:rsidRPr="004F07C6">
              <w:rPr>
                <w:rFonts w:ascii="Open Sans" w:hAnsi="Open Sans" w:cs="Open Sans"/>
                <w:sz w:val="18"/>
                <w:szCs w:val="18"/>
              </w:rPr>
              <w:t>zebranie charakterystyk z czujników stosowanych w elektronicznych systemach zapłonowych i benzynowych systemach wtrysku i ich wzajemne porównanie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Ponadto stanowisko musi być: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wykonane w formie zamkniętego kasetonu z profili aluminiowych i płyty z tworzywa sztucznego,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zabudowane na ruchomej ramie wsporczej wykonanej z profili stalowych,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 całości z konstrukcji metalowej pokrytej farbą proszkową dla zapewnienia estetyki i trwałości powłok lakierniczych.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Parametry techniczne: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Maksymalny pobór mocy stanowiska – 200W.</w:t>
            </w:r>
          </w:p>
          <w:p w:rsid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Napięcie zasil</w:t>
            </w:r>
            <w:r w:rsidR="00EC219D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ania stanowiska – 230V AC 50Hz.</w:t>
            </w:r>
          </w:p>
          <w:p w:rsidR="00EC219D" w:rsidRPr="004F07C6" w:rsidRDefault="00EC219D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</w:p>
          <w:p w:rsidR="004F07C6" w:rsidRPr="004F07C6" w:rsidRDefault="004F07C6" w:rsidP="005467D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176" w:hanging="284"/>
              <w:contextualSpacing/>
              <w:jc w:val="both"/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</w:pP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Zestaw panelowy</w:t>
            </w:r>
            <w:r w:rsidRPr="004F07C6">
              <w:rPr>
                <w:rFonts w:ascii="Open Sans" w:eastAsia="Calibri" w:hAnsi="Open Sans" w:cs="Open Sans"/>
                <w:b/>
                <w:i/>
                <w:sz w:val="18"/>
                <w:szCs w:val="18"/>
                <w:u w:val="dash"/>
                <w:lang w:eastAsia="en-US"/>
              </w:rPr>
              <w:t xml:space="preserve"> „</w:t>
            </w:r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 xml:space="preserve">OŚWIETLENIE POJAZDU SAMOCHODOWEGO” – 1 </w:t>
            </w:r>
            <w:proofErr w:type="spellStart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kpl</w:t>
            </w:r>
            <w:proofErr w:type="spellEnd"/>
            <w:r w:rsidRPr="004F07C6">
              <w:rPr>
                <w:rFonts w:ascii="Open Sans" w:eastAsia="Calibri" w:hAnsi="Open Sans" w:cs="Open Sans"/>
                <w:b/>
                <w:sz w:val="18"/>
                <w:szCs w:val="18"/>
                <w:u w:val="dash"/>
                <w:lang w:eastAsia="en-US"/>
              </w:rPr>
              <w:t>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lastRenderedPageBreak/>
              <w:t>Stanowisko musi co najmniej posiadać i zapewniać realizację poniższych funkcji: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przekaźnik uniwersalny do zasilania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włącznik masy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włącznik zapłonu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stabilizator napięcia 13,6 V  10A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transformator bezpieczeństwa 220V/24V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autotransformator  24V/2x12V – 160W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prostownik 12/24V- 10A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akumulator 12V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moduł pomiarowy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zespół bezpieczników zasilających stanowisko i oświetlenia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lampa zespolona przednia – lewa i prawa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lampa zespolona tylna - lewa i prawa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lampa kierunkowskazu przednia - lewa i prawa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oświetlenie tablicy rejestracyjnej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światło przeciwmgielne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światło cofania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oświetlenie wnętrza pojazdu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włącznik zespolony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włącznik świateł awaryjnych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włącznik świateł przeciwmgielnych tylnych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włącznik świateł cofania i hamowania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włączniki drzwiowe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mechanizm unoszenia reflektorów – lewy i prawy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przełącznik regulacji zasięgu reflektorów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przerywacz kierunkowskazów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silnik wycieraczki szyby przedniej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pompka elektryczna spryskiwacza szyby - przód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sygnał dźwiękowy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tablica przyrządów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gniazdo i wtyczka przyczepy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stelaż stanowiska laboratoryjnego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ramka pod akumulator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wspornik na przewody i łączniki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przewody do podłączenia akumulatora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łączniki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łączniki drabinkowy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przewody łączące panele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komplety przyłączy kablowych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przewody łączące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kable i wtyczki połączeniowe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>Ponadto stanowisko musi być: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stanowisko powinno być wykonano w formie zestawu panelowego, osadzonego na ramie aluminiowej.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zabudowane na ruchomym stelażu stanowiska laboratoryjnego.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całość konstrukcji metalowej powinna być pokryta farbą proszkową dla zapewnienia estetyki i trwałości powłok lakierniczych.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highlight w:val="yellow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- do stelaża powinien być przymocowany blat roboczy wykonany z płyty wiórowej laminowanej dwustronnie o grubość </w:t>
            </w:r>
            <w:smartTag w:uri="urn:schemas-microsoft-com:office:smarttags" w:element="metricconverter">
              <w:smartTagPr>
                <w:attr w:name="ProductID" w:val="18 mm"/>
              </w:smartTagPr>
              <w:r w:rsidRPr="004F07C6">
                <w:rPr>
                  <w:rFonts w:ascii="Open Sans" w:eastAsiaTheme="minorHAnsi" w:hAnsi="Open Sans" w:cs="Open Sans"/>
                  <w:sz w:val="18"/>
                  <w:szCs w:val="18"/>
                  <w:lang w:eastAsia="en-US"/>
                </w:rPr>
                <w:t>18 mm</w:t>
              </w:r>
            </w:smartTag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 w kolorze białym.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stanowisko musi być wyposażone w: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niezbędne materiały w postaci płyt CD, DVD, itp.,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- instrukcje obsługi: oryginalne oraz w języku polskim.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b/>
                <w:sz w:val="18"/>
                <w:szCs w:val="18"/>
                <w:lang w:eastAsia="en-US"/>
              </w:rPr>
              <w:t xml:space="preserve">Parametry techniczne: 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ind w:left="142" w:hanging="142"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  <w:r w:rsidRPr="004F07C6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lastRenderedPageBreak/>
              <w:t>- Maksymalny pobór mocy stanowiska – 200W.</w:t>
            </w:r>
          </w:p>
          <w:p w:rsidR="004F07C6" w:rsidRPr="004F07C6" w:rsidRDefault="004F07C6" w:rsidP="005467D4">
            <w:pPr>
              <w:widowControl/>
              <w:autoSpaceDE/>
              <w:autoSpaceDN/>
              <w:adjustRightInd/>
              <w:jc w:val="both"/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</w:pPr>
          </w:p>
        </w:tc>
      </w:tr>
    </w:tbl>
    <w:p w:rsidR="00F673F6" w:rsidRDefault="00F673F6" w:rsidP="003A7FE4">
      <w:pPr>
        <w:rPr>
          <w:rFonts w:ascii="Open Sans" w:hAnsi="Open Sans" w:cs="Open Sans"/>
          <w:b/>
        </w:rPr>
      </w:pPr>
    </w:p>
    <w:p w:rsidR="003A7FE4" w:rsidRPr="002E4A7F" w:rsidRDefault="003A7FE4" w:rsidP="002E4A7F">
      <w:pPr>
        <w:widowControl/>
        <w:autoSpaceDE/>
        <w:autoSpaceDN/>
        <w:adjustRightInd/>
        <w:spacing w:after="160" w:line="259" w:lineRule="auto"/>
        <w:rPr>
          <w:rFonts w:ascii="Open Sans" w:hAnsi="Open Sans" w:cs="Open Sans"/>
          <w:b/>
        </w:rPr>
        <w:sectPr w:rsidR="003A7FE4" w:rsidRPr="002E4A7F" w:rsidSect="00BF4534">
          <w:headerReference w:type="default" r:id="rId8"/>
          <w:footerReference w:type="default" r:id="rId9"/>
          <w:pgSz w:w="11906" w:h="16838"/>
          <w:pgMar w:top="1276" w:right="1417" w:bottom="851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AB21A9" w:rsidRDefault="00AB21A9"/>
    <w:sectPr w:rsidR="00AB21A9" w:rsidSect="003A7FE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6840" w:h="11907" w:orient="landscape" w:code="9"/>
      <w:pgMar w:top="1418" w:right="1418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E39" w:rsidRDefault="00402E39">
      <w:r>
        <w:separator/>
      </w:r>
    </w:p>
  </w:endnote>
  <w:endnote w:type="continuationSeparator" w:id="0">
    <w:p w:rsidR="00402E39" w:rsidRDefault="0040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7998738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  <w:szCs w:val="18"/>
      </w:rPr>
    </w:sdtEndPr>
    <w:sdtContent>
      <w:p w:rsidR="002E4A7F" w:rsidRPr="00BF5CCC" w:rsidRDefault="002E4A7F">
        <w:pPr>
          <w:pStyle w:val="Stopka"/>
          <w:jc w:val="right"/>
          <w:rPr>
            <w:rFonts w:ascii="Open Sans" w:hAnsi="Open Sans" w:cs="Open Sans"/>
            <w:sz w:val="18"/>
            <w:szCs w:val="18"/>
          </w:rPr>
        </w:pPr>
        <w:r w:rsidRPr="00BF5CCC">
          <w:rPr>
            <w:rFonts w:ascii="Open Sans" w:hAnsi="Open Sans" w:cs="Open Sans"/>
            <w:sz w:val="18"/>
            <w:szCs w:val="18"/>
          </w:rPr>
          <w:fldChar w:fldCharType="begin"/>
        </w:r>
        <w:r w:rsidRPr="00BF5CCC">
          <w:rPr>
            <w:rFonts w:ascii="Open Sans" w:hAnsi="Open Sans" w:cs="Open Sans"/>
            <w:sz w:val="18"/>
            <w:szCs w:val="18"/>
          </w:rPr>
          <w:instrText>PAGE   \* MERGEFORMAT</w:instrText>
        </w:r>
        <w:r w:rsidRPr="00BF5CCC">
          <w:rPr>
            <w:rFonts w:ascii="Open Sans" w:hAnsi="Open Sans" w:cs="Open Sans"/>
            <w:sz w:val="18"/>
            <w:szCs w:val="18"/>
          </w:rPr>
          <w:fldChar w:fldCharType="separate"/>
        </w:r>
        <w:r w:rsidR="00521D4F">
          <w:rPr>
            <w:rFonts w:ascii="Open Sans" w:hAnsi="Open Sans" w:cs="Open Sans"/>
            <w:noProof/>
            <w:sz w:val="18"/>
            <w:szCs w:val="18"/>
          </w:rPr>
          <w:t>14</w:t>
        </w:r>
        <w:r w:rsidRPr="00BF5CCC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:rsidR="002E4A7F" w:rsidRDefault="002E4A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7F" w:rsidRDefault="002E4A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2E4A7F" w:rsidRDefault="002E4A7F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511132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:rsidR="002E4A7F" w:rsidRPr="004146BA" w:rsidRDefault="002E4A7F">
        <w:pPr>
          <w:pStyle w:val="Stopka"/>
          <w:jc w:val="right"/>
          <w:rPr>
            <w:rFonts w:ascii="Open Sans" w:hAnsi="Open Sans" w:cs="Open Sans"/>
          </w:rPr>
        </w:pPr>
        <w:r w:rsidRPr="004146BA">
          <w:rPr>
            <w:rFonts w:ascii="Open Sans" w:hAnsi="Open Sans" w:cs="Open Sans"/>
          </w:rPr>
          <w:fldChar w:fldCharType="begin"/>
        </w:r>
        <w:r w:rsidRPr="004146BA">
          <w:rPr>
            <w:rFonts w:ascii="Open Sans" w:hAnsi="Open Sans" w:cs="Open Sans"/>
          </w:rPr>
          <w:instrText>PAGE   \* MERGEFORMAT</w:instrText>
        </w:r>
        <w:r w:rsidRPr="004146BA">
          <w:rPr>
            <w:rFonts w:ascii="Open Sans" w:hAnsi="Open Sans" w:cs="Open Sans"/>
          </w:rPr>
          <w:fldChar w:fldCharType="separate"/>
        </w:r>
        <w:r w:rsidR="00521D4F">
          <w:rPr>
            <w:rFonts w:ascii="Open Sans" w:hAnsi="Open Sans" w:cs="Open Sans"/>
            <w:noProof/>
          </w:rPr>
          <w:t>15</w:t>
        </w:r>
        <w:r w:rsidRPr="004146BA">
          <w:rPr>
            <w:rFonts w:ascii="Open Sans" w:hAnsi="Open Sans" w:cs="Open Sans"/>
          </w:rPr>
          <w:fldChar w:fldCharType="end"/>
        </w:r>
      </w:p>
    </w:sdtContent>
  </w:sdt>
  <w:p w:rsidR="002E4A7F" w:rsidRPr="002508A2" w:rsidRDefault="002E4A7F" w:rsidP="00BF4534">
    <w:pPr>
      <w:pStyle w:val="Tekstprzypisudolnego"/>
      <w:tabs>
        <w:tab w:val="center" w:pos="4513"/>
        <w:tab w:val="right" w:pos="9026"/>
      </w:tabs>
      <w:ind w:right="360"/>
      <w:rPr>
        <w:rFonts w:ascii="Trebuchet MS" w:hAnsi="Trebuchet M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7F" w:rsidRDefault="002E4A7F" w:rsidP="00BF4534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:rsidR="002E4A7F" w:rsidRPr="00F36FEF" w:rsidRDefault="002E4A7F" w:rsidP="00BF4534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:rsidR="002E4A7F" w:rsidRDefault="002E4A7F" w:rsidP="00BF4534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:rsidR="002E4A7F" w:rsidRDefault="002E4A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E39" w:rsidRDefault="00402E39">
      <w:r>
        <w:separator/>
      </w:r>
    </w:p>
  </w:footnote>
  <w:footnote w:type="continuationSeparator" w:id="0">
    <w:p w:rsidR="00402E39" w:rsidRDefault="0040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7F" w:rsidRDefault="002E4A7F">
    <w:pPr>
      <w:pStyle w:val="Nagwek"/>
      <w:rPr>
        <w:rFonts w:ascii="Open Sans" w:hAnsi="Open Sans" w:cs="Open Sans"/>
      </w:rPr>
    </w:pPr>
    <w:r w:rsidRPr="00BF5CCC">
      <w:rPr>
        <w:rFonts w:ascii="Open Sans" w:hAnsi="Open Sans" w:cs="Open Sans"/>
      </w:rPr>
      <w:t>I</w:t>
    </w:r>
    <w:r>
      <w:rPr>
        <w:rFonts w:ascii="Open Sans" w:hAnsi="Open Sans" w:cs="Open Sans"/>
      </w:rPr>
      <w:t>/</w:t>
    </w:r>
    <w:r w:rsidRPr="000D69CB">
      <w:rPr>
        <w:rFonts w:ascii="Open Sans" w:hAnsi="Open Sans" w:cs="Open Sans"/>
      </w:rPr>
      <w:t>PNE/</w:t>
    </w:r>
    <w:r w:rsidR="002D68AF">
      <w:rPr>
        <w:rFonts w:ascii="Open Sans" w:hAnsi="Open Sans" w:cs="Open Sans"/>
      </w:rPr>
      <w:t>067</w:t>
    </w:r>
    <w:r w:rsidRPr="000E4582">
      <w:rPr>
        <w:rFonts w:ascii="Open Sans" w:hAnsi="Open Sans" w:cs="Open Sans"/>
      </w:rPr>
      <w:t>/2019/</w:t>
    </w:r>
    <w:r>
      <w:rPr>
        <w:rFonts w:ascii="Open Sans" w:hAnsi="Open Sans" w:cs="Open Sans"/>
      </w:rPr>
      <w:t>MD</w:t>
    </w:r>
  </w:p>
  <w:p w:rsidR="002E4A7F" w:rsidRDefault="002E4A7F">
    <w:pPr>
      <w:pStyle w:val="Nagwek"/>
      <w:rPr>
        <w:rFonts w:ascii="Open Sans" w:hAnsi="Open Sans" w:cs="Open Sans"/>
      </w:rPr>
    </w:pPr>
  </w:p>
  <w:p w:rsidR="002E4A7F" w:rsidRDefault="002E4A7F">
    <w:pPr>
      <w:pStyle w:val="Nagwek"/>
    </w:pPr>
    <w:r>
      <w:rPr>
        <w:noProof/>
      </w:rPr>
      <w:drawing>
        <wp:inline distT="0" distB="0" distL="0" distR="0" wp14:anchorId="0ED68D12" wp14:editId="57EE9739">
          <wp:extent cx="5761355" cy="621665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7F" w:rsidRDefault="002E4A7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2E4A7F" w:rsidRDefault="002E4A7F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7F" w:rsidRPr="00BF5CCC" w:rsidRDefault="002E4A7F">
    <w:pPr>
      <w:pStyle w:val="Nagwek"/>
      <w:rPr>
        <w:rFonts w:ascii="Open Sans" w:hAnsi="Open Sans" w:cs="Open Sans"/>
        <w:color w:val="FF0000"/>
        <w:sz w:val="18"/>
        <w:szCs w:val="18"/>
      </w:rPr>
    </w:pPr>
    <w:r w:rsidRPr="00122AE3">
      <w:rPr>
        <w:rFonts w:ascii="Open Sans" w:hAnsi="Open Sans" w:cs="Open Sans"/>
        <w:sz w:val="18"/>
        <w:szCs w:val="18"/>
      </w:rPr>
      <w:t>I/PNE/</w:t>
    </w:r>
    <w:r w:rsidRPr="000E4582">
      <w:rPr>
        <w:rFonts w:ascii="Open Sans" w:hAnsi="Open Sans" w:cs="Open Sans"/>
        <w:sz w:val="18"/>
        <w:szCs w:val="18"/>
      </w:rPr>
      <w:t>043/2019/MD</w:t>
    </w:r>
  </w:p>
  <w:p w:rsidR="002E4A7F" w:rsidRDefault="002E4A7F">
    <w:pPr>
      <w:pStyle w:val="Nagwek"/>
      <w:rPr>
        <w:rFonts w:ascii="Open Sans" w:hAnsi="Open Sans" w:cs="Open Sans"/>
        <w:sz w:val="18"/>
        <w:szCs w:val="18"/>
      </w:rPr>
    </w:pPr>
  </w:p>
  <w:p w:rsidR="002E4A7F" w:rsidRPr="00DE02B7" w:rsidRDefault="002E4A7F">
    <w:pPr>
      <w:pStyle w:val="Nagwek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noProof/>
        <w:sz w:val="22"/>
        <w:szCs w:val="22"/>
      </w:rPr>
      <w:drawing>
        <wp:inline distT="0" distB="0" distL="0" distR="0" wp14:anchorId="0D835EBC" wp14:editId="03D60BD9">
          <wp:extent cx="5759450" cy="621030"/>
          <wp:effectExtent l="0" t="0" r="0" b="7620"/>
          <wp:docPr id="2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B"/>
    <w:multiLevelType w:val="multilevel"/>
    <w:tmpl w:val="51C4645E"/>
    <w:lvl w:ilvl="0">
      <w:start w:val="1"/>
      <w:numFmt w:val="decimal"/>
      <w:suff w:val="space"/>
      <w:lvlText w:val="%1."/>
      <w:lvlJc w:val="left"/>
      <w:pPr>
        <w:ind w:left="295" w:hanging="244"/>
      </w:pPr>
      <w:rPr>
        <w:rFonts w:ascii="Open Sans" w:hAnsi="Open Sans" w:cs="Open Sans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57" w:firstLine="663"/>
      </w:pPr>
      <w:rPr>
        <w:rFonts w:ascii="Times New Roman" w:hAnsi="Times New Roman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0"/>
        <w:szCs w:val="20"/>
      </w:rPr>
    </w:lvl>
  </w:abstractNum>
  <w:abstractNum w:abstractNumId="1" w15:restartNumberingAfterBreak="0">
    <w:nsid w:val="0BDB7AAB"/>
    <w:multiLevelType w:val="hybridMultilevel"/>
    <w:tmpl w:val="92DEE998"/>
    <w:lvl w:ilvl="0" w:tplc="A516C06A">
      <w:start w:val="7"/>
      <w:numFmt w:val="decimal"/>
      <w:lvlText w:val="%1."/>
      <w:lvlJc w:val="left"/>
      <w:pPr>
        <w:ind w:left="1287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16173"/>
    <w:multiLevelType w:val="multilevel"/>
    <w:tmpl w:val="A3CA0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D3AB6"/>
    <w:multiLevelType w:val="hybridMultilevel"/>
    <w:tmpl w:val="A33A6FF2"/>
    <w:lvl w:ilvl="0" w:tplc="99A49CEE">
      <w:start w:val="7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90198"/>
    <w:multiLevelType w:val="multilevel"/>
    <w:tmpl w:val="5D5896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623ED"/>
    <w:multiLevelType w:val="hybridMultilevel"/>
    <w:tmpl w:val="DC6A72D8"/>
    <w:lvl w:ilvl="0" w:tplc="76DA1EE6">
      <w:start w:val="7"/>
      <w:numFmt w:val="decimal"/>
      <w:lvlText w:val="%1."/>
      <w:lvlJc w:val="left"/>
      <w:pPr>
        <w:ind w:left="1287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0034E2"/>
    <w:multiLevelType w:val="hybridMultilevel"/>
    <w:tmpl w:val="1CDEC854"/>
    <w:lvl w:ilvl="0" w:tplc="AB1CD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E2D0B"/>
    <w:multiLevelType w:val="hybridMultilevel"/>
    <w:tmpl w:val="E730C222"/>
    <w:lvl w:ilvl="0" w:tplc="9E886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15274"/>
    <w:multiLevelType w:val="hybridMultilevel"/>
    <w:tmpl w:val="74C2D41A"/>
    <w:lvl w:ilvl="0" w:tplc="6CDE13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1363CC"/>
    <w:multiLevelType w:val="hybridMultilevel"/>
    <w:tmpl w:val="ABC093C0"/>
    <w:lvl w:ilvl="0" w:tplc="9E886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7C0C9A"/>
    <w:multiLevelType w:val="hybridMultilevel"/>
    <w:tmpl w:val="364ED270"/>
    <w:lvl w:ilvl="0" w:tplc="819266BE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1"/>
  </w:num>
  <w:num w:numId="5">
    <w:abstractNumId w:val="15"/>
  </w:num>
  <w:num w:numId="6">
    <w:abstractNumId w:val="8"/>
  </w:num>
  <w:num w:numId="7">
    <w:abstractNumId w:val="6"/>
  </w:num>
  <w:num w:numId="8">
    <w:abstractNumId w:val="4"/>
  </w:num>
  <w:num w:numId="9">
    <w:abstractNumId w:val="1"/>
  </w:num>
  <w:num w:numId="10">
    <w:abstractNumId w:val="9"/>
  </w:num>
  <w:num w:numId="11">
    <w:abstractNumId w:val="5"/>
  </w:num>
  <w:num w:numId="12">
    <w:abstractNumId w:val="16"/>
  </w:num>
  <w:num w:numId="13">
    <w:abstractNumId w:val="0"/>
  </w:num>
  <w:num w:numId="14">
    <w:abstractNumId w:val="2"/>
  </w:num>
  <w:num w:numId="15">
    <w:abstractNumId w:val="7"/>
  </w:num>
  <w:num w:numId="16">
    <w:abstractNumId w:val="14"/>
  </w:num>
  <w:num w:numId="17">
    <w:abstractNumId w:val="12"/>
  </w:num>
  <w:num w:numId="18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D1"/>
    <w:rsid w:val="00004168"/>
    <w:rsid w:val="000100F0"/>
    <w:rsid w:val="00017CB3"/>
    <w:rsid w:val="001C4E29"/>
    <w:rsid w:val="002D68AF"/>
    <w:rsid w:val="002E4A7F"/>
    <w:rsid w:val="003A7FE4"/>
    <w:rsid w:val="003F2C8E"/>
    <w:rsid w:val="00402E39"/>
    <w:rsid w:val="004110D1"/>
    <w:rsid w:val="004A349F"/>
    <w:rsid w:val="004F07C6"/>
    <w:rsid w:val="00521D4F"/>
    <w:rsid w:val="005467D4"/>
    <w:rsid w:val="00594925"/>
    <w:rsid w:val="005B0BF1"/>
    <w:rsid w:val="005F57E6"/>
    <w:rsid w:val="00631262"/>
    <w:rsid w:val="00661988"/>
    <w:rsid w:val="0071486B"/>
    <w:rsid w:val="00775878"/>
    <w:rsid w:val="008844BD"/>
    <w:rsid w:val="00932528"/>
    <w:rsid w:val="009D6799"/>
    <w:rsid w:val="00AB21A9"/>
    <w:rsid w:val="00AB3045"/>
    <w:rsid w:val="00BE7074"/>
    <w:rsid w:val="00BF4534"/>
    <w:rsid w:val="00C35F14"/>
    <w:rsid w:val="00CA0022"/>
    <w:rsid w:val="00DF56E5"/>
    <w:rsid w:val="00E511E9"/>
    <w:rsid w:val="00EC219D"/>
    <w:rsid w:val="00F57FBD"/>
    <w:rsid w:val="00F673F6"/>
    <w:rsid w:val="00FB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3C3A2-D748-49D1-9BA9-61AF60F9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7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5F5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uiPriority w:val="99"/>
    <w:rsid w:val="005F5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5F57E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F5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7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F57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57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57E6"/>
    <w:pPr>
      <w:ind w:left="720"/>
      <w:contextualSpacing/>
    </w:pPr>
  </w:style>
  <w:style w:type="paragraph" w:customStyle="1" w:styleId="pkt">
    <w:name w:val="pkt"/>
    <w:basedOn w:val="Normalny"/>
    <w:rsid w:val="005F57E6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basedOn w:val="Domylnaczcionkaakapitu"/>
    <w:link w:val="Akapitzlist"/>
    <w:uiPriority w:val="34"/>
    <w:locked/>
    <w:rsid w:val="005F57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5F57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Styl"/>
    <w:link w:val="Styl1Znak"/>
    <w:qFormat/>
    <w:rsid w:val="005F57E6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Znak">
    <w:name w:val="Styl Znak"/>
    <w:link w:val="Styl"/>
    <w:rsid w:val="005F57E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Znak">
    <w:name w:val="Styl1 Znak"/>
    <w:link w:val="Styl1"/>
    <w:rsid w:val="005F57E6"/>
    <w:rPr>
      <w:rFonts w:ascii="Trebuchet MS" w:eastAsia="Times New Roman" w:hAnsi="Trebuchet MS" w:cs="Arial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3A7FE4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7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7FE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FE4"/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7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7FE4"/>
    <w:rPr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FE4"/>
    <w:pPr>
      <w:widowControl/>
      <w:autoSpaceDE/>
      <w:autoSpaceDN/>
      <w:adjustRightInd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FE4"/>
    <w:rPr>
      <w:rFonts w:ascii="Segoe UI" w:hAnsi="Segoe UI" w:cs="Segoe UI"/>
      <w:sz w:val="18"/>
      <w:szCs w:val="18"/>
      <w:lang w:eastAsia="pl-PL"/>
    </w:rPr>
  </w:style>
  <w:style w:type="character" w:customStyle="1" w:styleId="styl187">
    <w:name w:val="styl187"/>
    <w:basedOn w:val="Domylnaczcionkaakapitu"/>
    <w:rsid w:val="003A7FE4"/>
  </w:style>
  <w:style w:type="character" w:styleId="Pogrubienie">
    <w:name w:val="Strong"/>
    <w:basedOn w:val="Domylnaczcionkaakapitu"/>
    <w:uiPriority w:val="22"/>
    <w:qFormat/>
    <w:rsid w:val="003A7FE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7FE4"/>
    <w:pPr>
      <w:widowControl/>
      <w:autoSpaceDE/>
      <w:autoSpaceDN/>
      <w:adjustRightInd/>
    </w:pPr>
    <w:rPr>
      <w:rFonts w:asciiTheme="minorHAnsi" w:eastAsia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7FE4"/>
    <w:rPr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7FE4"/>
    <w:rPr>
      <w:vertAlign w:val="superscript"/>
    </w:rPr>
  </w:style>
  <w:style w:type="paragraph" w:customStyle="1" w:styleId="Standard">
    <w:name w:val="Standard"/>
    <w:basedOn w:val="Normalny"/>
    <w:rsid w:val="003A7FE4"/>
    <w:pPr>
      <w:widowControl/>
      <w:autoSpaceDE/>
      <w:adjustRightInd/>
    </w:pPr>
    <w:rPr>
      <w:rFonts w:eastAsiaTheme="minorHAnsi"/>
      <w:sz w:val="24"/>
      <w:szCs w:val="24"/>
      <w:lang w:eastAsia="zh-CN"/>
    </w:rPr>
  </w:style>
  <w:style w:type="paragraph" w:customStyle="1" w:styleId="cs2654ae3a">
    <w:name w:val="cs2654ae3a"/>
    <w:basedOn w:val="Normalny"/>
    <w:rsid w:val="003A7FE4"/>
    <w:pPr>
      <w:widowControl/>
      <w:autoSpaceDE/>
      <w:autoSpaceDN/>
      <w:adjustRightInd/>
      <w:spacing w:before="75" w:after="75"/>
    </w:pPr>
    <w:rPr>
      <w:sz w:val="24"/>
      <w:szCs w:val="24"/>
    </w:rPr>
  </w:style>
  <w:style w:type="character" w:customStyle="1" w:styleId="cs29a9a1b2">
    <w:name w:val="cs29a9a1b2"/>
    <w:basedOn w:val="Domylnaczcionkaakapitu"/>
    <w:rsid w:val="003A7FE4"/>
  </w:style>
  <w:style w:type="table" w:styleId="Tabela-Siatka">
    <w:name w:val="Table Grid"/>
    <w:basedOn w:val="Standardowy"/>
    <w:uiPriority w:val="39"/>
    <w:rsid w:val="003A7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3A7FE4"/>
  </w:style>
  <w:style w:type="paragraph" w:customStyle="1" w:styleId="Normalny1">
    <w:name w:val="Normalny1"/>
    <w:rsid w:val="003A7FE4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5AD5D-F419-4C90-BD67-396217EB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4490</Words>
  <Characters>26942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Dubowska Monika</dc:creator>
  <cp:keywords/>
  <dc:description/>
  <cp:lastModifiedBy>Dubowska Monika</cp:lastModifiedBy>
  <cp:revision>3</cp:revision>
  <dcterms:created xsi:type="dcterms:W3CDTF">2019-05-31T09:57:00Z</dcterms:created>
  <dcterms:modified xsi:type="dcterms:W3CDTF">2019-05-31T10:07:00Z</dcterms:modified>
</cp:coreProperties>
</file>