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2452C4C7" w14:textId="77777777" w:rsidR="00063421" w:rsidRPr="008F3F26" w:rsidRDefault="00063421" w:rsidP="005E379F">
      <w:pPr>
        <w:spacing w:after="0" w:line="276" w:lineRule="auto"/>
        <w:jc w:val="center"/>
        <w:textAlignment w:val="baseline"/>
        <w:rPr>
          <w:rFonts w:ascii="Segoe UI" w:eastAsia="Times New Roman" w:hAnsi="Segoe UI" w:cs="Segoe UI"/>
          <w:sz w:val="20"/>
          <w:szCs w:val="20"/>
          <w:lang w:eastAsia="pl-PL"/>
        </w:rPr>
      </w:pPr>
      <w:r w:rsidRPr="008F3F26">
        <w:rPr>
          <w:rFonts w:ascii="Open Sans" w:hAnsi="Open Sans" w:cs="Open Sans"/>
          <w:b/>
          <w:bCs/>
          <w:sz w:val="20"/>
          <w:szCs w:val="20"/>
        </w:rPr>
        <w:t>„Oświetlenie placu zabaw i siłowni przy ul. Niegowskiej” w ramach realizacji zadań inicjatyw lokalnych rad dzielnic 2021 –</w:t>
      </w:r>
      <w:r w:rsidRPr="008F3F26">
        <w:rPr>
          <w:rFonts w:ascii="Open Sans" w:hAnsi="Open Sans" w:cs="Open Sans"/>
          <w:sz w:val="20"/>
          <w:szCs w:val="20"/>
        </w:rPr>
        <w:t xml:space="preserve"> </w:t>
      </w:r>
      <w:r w:rsidRPr="008F3F26">
        <w:rPr>
          <w:rFonts w:ascii="Open Sans" w:hAnsi="Open Sans" w:cs="Open Sans"/>
          <w:b/>
          <w:bCs/>
          <w:color w:val="000000"/>
          <w:sz w:val="20"/>
          <w:szCs w:val="20"/>
        </w:rPr>
        <w:t>realizacja w trybie zaprojektuj i wybuduj</w:t>
      </w:r>
      <w:r w:rsidRPr="008F3F26">
        <w:rPr>
          <w:rFonts w:ascii="Open Sans" w:eastAsia="Times New Roman" w:hAnsi="Open Sans" w:cs="Open Sans"/>
          <w:color w:val="000000"/>
          <w:lang w:eastAsia="pl-PL"/>
        </w:rPr>
        <w:t> </w:t>
      </w:r>
    </w:p>
    <w:p w14:paraId="4B0D6B1D"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color w:val="000000"/>
          <w:sz w:val="20"/>
          <w:szCs w:val="20"/>
          <w:lang w:eastAsia="pl-PL"/>
        </w:rPr>
        <w:t> </w:t>
      </w:r>
    </w:p>
    <w:p w14:paraId="5CD321B5" w14:textId="77777777" w:rsidR="00625943" w:rsidRPr="00417737" w:rsidRDefault="00625943" w:rsidP="005E379F">
      <w:pPr>
        <w:tabs>
          <w:tab w:val="left" w:pos="142"/>
        </w:tabs>
        <w:spacing w:line="276" w:lineRule="auto"/>
        <w:rPr>
          <w:rFonts w:ascii="Open Sans" w:hAnsi="Open Sans" w:cs="Open Sans"/>
          <w:sz w:val="20"/>
          <w:szCs w:val="20"/>
        </w:rPr>
      </w:pPr>
    </w:p>
    <w:p w14:paraId="2AC1055B" w14:textId="77777777" w:rsidR="00625943" w:rsidRPr="008A3542" w:rsidRDefault="00625943" w:rsidP="008A3542">
      <w:pPr>
        <w:rPr>
          <w:b/>
          <w:bCs/>
        </w:rPr>
      </w:pPr>
      <w:r w:rsidRPr="008A3542">
        <w:rPr>
          <w:b/>
          <w:bCs/>
        </w:rPr>
        <w:t>Nazwa nadana zamówieniu przez Zamawiającego</w:t>
      </w:r>
    </w:p>
    <w:p w14:paraId="71E5B241" w14:textId="77777777" w:rsidR="00063421" w:rsidRPr="00063421" w:rsidRDefault="00063421" w:rsidP="008A3542">
      <w:pPr>
        <w:rPr>
          <w:rFonts w:ascii="Segoe UI" w:eastAsia="Times New Roman" w:hAnsi="Segoe UI" w:cs="Segoe UI"/>
          <w:sz w:val="20"/>
          <w:szCs w:val="20"/>
          <w:lang w:eastAsia="pl-PL"/>
        </w:rPr>
      </w:pPr>
      <w:r w:rsidRPr="00063421">
        <w:rPr>
          <w:rFonts w:ascii="Open Sans" w:hAnsi="Open Sans" w:cs="Open Sans"/>
          <w:sz w:val="20"/>
          <w:szCs w:val="20"/>
        </w:rPr>
        <w:t xml:space="preserve">„Oświetlenie placu zabaw i siłowni przy ul. Niegowskiej” w ramach realizacji zadań inicjatyw lokalnych rad dzielnic 2021 – </w:t>
      </w:r>
      <w:r w:rsidRPr="00063421">
        <w:rPr>
          <w:rFonts w:ascii="Open Sans" w:hAnsi="Open Sans" w:cs="Open Sans"/>
          <w:color w:val="000000"/>
          <w:sz w:val="20"/>
          <w:szCs w:val="20"/>
        </w:rPr>
        <w:t>realizacja w trybie zaprojektuj i wybuduj</w:t>
      </w:r>
      <w:r w:rsidRPr="00063421">
        <w:rPr>
          <w:rFonts w:ascii="Open Sans" w:eastAsia="Times New Roman" w:hAnsi="Open Sans" w:cs="Open Sans"/>
          <w:color w:val="000000"/>
          <w:lang w:eastAsia="pl-PL"/>
        </w:rPr>
        <w:t> </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23DA847C" w14:textId="62A73878" w:rsidR="00625943" w:rsidRPr="002A38DA" w:rsidRDefault="00625943" w:rsidP="008A3542">
      <w:pPr>
        <w:jc w:val="both"/>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00B9010C">
        <w:rPr>
          <w:rFonts w:ascii="Open Sans" w:eastAsia="Times New Roman" w:hAnsi="Open Sans" w:cs="Open Sans"/>
          <w:sz w:val="20"/>
          <w:szCs w:val="20"/>
          <w:lang w:eastAsia="pl-PL"/>
        </w:rPr>
        <w:t>przy</w:t>
      </w:r>
      <w:r w:rsidRPr="00736A80">
        <w:rPr>
          <w:rFonts w:ascii="Open Sans" w:eastAsia="Times New Roman" w:hAnsi="Open Sans" w:cs="Open Sans"/>
          <w:sz w:val="20"/>
          <w:szCs w:val="20"/>
          <w:lang w:eastAsia="pl-PL"/>
        </w:rPr>
        <w:t xml:space="preserve"> ulicy </w:t>
      </w:r>
      <w:r w:rsidR="00063421">
        <w:rPr>
          <w:rFonts w:ascii="Open Sans" w:eastAsia="Times New Roman" w:hAnsi="Open Sans" w:cs="Open Sans"/>
          <w:sz w:val="20"/>
          <w:szCs w:val="20"/>
          <w:lang w:eastAsia="pl-PL"/>
        </w:rPr>
        <w:t xml:space="preserve">Niegowskiej </w:t>
      </w:r>
      <w:r w:rsidR="00231A8D">
        <w:rPr>
          <w:rFonts w:ascii="Open Sans" w:eastAsia="Times New Roman" w:hAnsi="Open Sans" w:cs="Open Sans"/>
          <w:sz w:val="20"/>
          <w:szCs w:val="20"/>
          <w:lang w:eastAsia="pl-PL"/>
        </w:rPr>
        <w:br/>
      </w:r>
      <w:r w:rsidR="00063421">
        <w:rPr>
          <w:rFonts w:ascii="Open Sans" w:eastAsia="Times New Roman" w:hAnsi="Open Sans" w:cs="Open Sans"/>
          <w:sz w:val="20"/>
          <w:szCs w:val="20"/>
          <w:lang w:eastAsia="pl-PL"/>
        </w:rPr>
        <w:t>w Gdańsku</w:t>
      </w:r>
      <w:r w:rsidRPr="002A38DA">
        <w:rPr>
          <w:rFonts w:ascii="Open Sans" w:eastAsia="Times New Roman" w:hAnsi="Open Sans" w:cs="Open Sans"/>
          <w:sz w:val="20"/>
          <w:szCs w:val="20"/>
          <w:lang w:eastAsia="pl-PL"/>
        </w:rPr>
        <w:t xml:space="preserve">, na działce nr </w:t>
      </w:r>
      <w:r w:rsidR="00063421">
        <w:rPr>
          <w:rFonts w:ascii="Open Sans" w:eastAsia="Times New Roman" w:hAnsi="Open Sans" w:cs="Open Sans"/>
          <w:sz w:val="20"/>
          <w:szCs w:val="20"/>
          <w:lang w:eastAsia="pl-PL"/>
        </w:rPr>
        <w:t>188/9</w:t>
      </w:r>
      <w:r w:rsidRPr="002A38DA">
        <w:rPr>
          <w:rFonts w:ascii="Open Sans" w:eastAsia="Times New Roman" w:hAnsi="Open Sans" w:cs="Open Sans"/>
          <w:sz w:val="20"/>
          <w:szCs w:val="20"/>
          <w:lang w:eastAsia="pl-PL"/>
        </w:rPr>
        <w:t>, obręb 0</w:t>
      </w:r>
      <w:r w:rsidR="00063421">
        <w:rPr>
          <w:rFonts w:ascii="Open Sans" w:eastAsia="Times New Roman" w:hAnsi="Open Sans" w:cs="Open Sans"/>
          <w:sz w:val="20"/>
          <w:szCs w:val="20"/>
          <w:lang w:eastAsia="pl-PL"/>
        </w:rPr>
        <w:t>124</w:t>
      </w:r>
      <w:r w:rsidRPr="002A38DA">
        <w:rPr>
          <w:rFonts w:ascii="Open Sans" w:eastAsia="Times New Roman" w:hAnsi="Open Sans" w:cs="Open Sans"/>
          <w:sz w:val="20"/>
          <w:szCs w:val="20"/>
          <w:lang w:eastAsia="pl-PL"/>
        </w:rPr>
        <w:t>. </w:t>
      </w:r>
      <w:r w:rsidR="00063421">
        <w:rPr>
          <w:rFonts w:ascii="Open Sans" w:eastAsia="Times New Roman" w:hAnsi="Open Sans" w:cs="Open Sans"/>
          <w:sz w:val="20"/>
          <w:szCs w:val="20"/>
          <w:lang w:eastAsia="pl-PL"/>
        </w:rPr>
        <w:t xml:space="preserve">Dla przedmiotowego terenu brak jest w chwili obecnej miejscowego planu zagospodarowania przestrzennego. </w:t>
      </w:r>
    </w:p>
    <w:p w14:paraId="11195C4C" w14:textId="77777777" w:rsidR="00625943" w:rsidRPr="00417737" w:rsidRDefault="00625943" w:rsidP="008A3542"/>
    <w:p w14:paraId="14F67B85" w14:textId="77777777" w:rsidR="00625943" w:rsidRPr="008A3542" w:rsidRDefault="00625943" w:rsidP="008A3542">
      <w:pPr>
        <w:rPr>
          <w:b/>
          <w:bCs/>
        </w:rPr>
      </w:pPr>
      <w:r w:rsidRPr="008A3542">
        <w:rPr>
          <w:b/>
          <w:bCs/>
        </w:rPr>
        <w:t>Nazwy i kody przedmiotu zamówienia</w:t>
      </w:r>
    </w:p>
    <w:p w14:paraId="16BD0C5D" w14:textId="77777777" w:rsidR="00D26B2E"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45231400-9 -Roboty budowlane w zakresie budowy linii energetycznych</w:t>
      </w:r>
    </w:p>
    <w:p w14:paraId="6B6114B7" w14:textId="5D9ACD26" w:rsidR="00D26B2E"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71320000-7 - Usługi inżynieryjne w zakresie projektowania</w:t>
      </w:r>
    </w:p>
    <w:p w14:paraId="3086B27D" w14:textId="0664A479" w:rsidR="00625943"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45316100-6 - Instalowanie urządzeń oświetlenia zewnętrznego</w:t>
      </w:r>
    </w:p>
    <w:p w14:paraId="0CD408A2" w14:textId="77777777" w:rsidR="00D26B2E" w:rsidRPr="008A3542" w:rsidRDefault="00D26B2E" w:rsidP="008A3542">
      <w:pPr>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Program opracowała: Izabela Żmuda</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0C8BE1A4" w14:textId="2D10A3C4" w:rsidR="00C10590" w:rsidRDefault="00C10590" w:rsidP="00B86131">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45594719" w:history="1">
            <w:r w:rsidRPr="00065326">
              <w:rPr>
                <w:rStyle w:val="Hipercze"/>
                <w:noProof/>
              </w:rPr>
              <w:t>1.</w:t>
            </w:r>
            <w:r>
              <w:rPr>
                <w:rFonts w:eastAsiaTheme="minorEastAsia"/>
                <w:noProof/>
                <w:kern w:val="2"/>
                <w:lang w:eastAsia="pl-PL"/>
                <w14:ligatures w14:val="standardContextual"/>
              </w:rPr>
              <w:tab/>
            </w:r>
            <w:r w:rsidRPr="00065326">
              <w:rPr>
                <w:rStyle w:val="Hipercze"/>
                <w:noProof/>
                <w:shd w:val="clear" w:color="auto" w:fill="FFFFFF"/>
              </w:rPr>
              <w:t>Część opisowa programu funkcjonalno-użytkowego</w:t>
            </w:r>
            <w:r>
              <w:rPr>
                <w:noProof/>
                <w:webHidden/>
              </w:rPr>
              <w:tab/>
            </w:r>
            <w:r>
              <w:rPr>
                <w:noProof/>
                <w:webHidden/>
              </w:rPr>
              <w:fldChar w:fldCharType="begin"/>
            </w:r>
            <w:r>
              <w:rPr>
                <w:noProof/>
                <w:webHidden/>
              </w:rPr>
              <w:instrText xml:space="preserve"> PAGEREF _Toc145594719 \h </w:instrText>
            </w:r>
            <w:r>
              <w:rPr>
                <w:noProof/>
                <w:webHidden/>
              </w:rPr>
            </w:r>
            <w:r>
              <w:rPr>
                <w:noProof/>
                <w:webHidden/>
              </w:rPr>
              <w:fldChar w:fldCharType="separate"/>
            </w:r>
            <w:r>
              <w:rPr>
                <w:noProof/>
                <w:webHidden/>
              </w:rPr>
              <w:t>4</w:t>
            </w:r>
            <w:r>
              <w:rPr>
                <w:noProof/>
                <w:webHidden/>
              </w:rPr>
              <w:fldChar w:fldCharType="end"/>
            </w:r>
          </w:hyperlink>
        </w:p>
        <w:p w14:paraId="6D5BF657" w14:textId="759E0899" w:rsidR="00C10590" w:rsidRDefault="00B86131">
          <w:pPr>
            <w:pStyle w:val="Spistreci1"/>
            <w:rPr>
              <w:rFonts w:eastAsiaTheme="minorEastAsia"/>
              <w:noProof/>
              <w:kern w:val="2"/>
              <w:lang w:eastAsia="pl-PL"/>
              <w14:ligatures w14:val="standardContextual"/>
            </w:rPr>
          </w:pPr>
          <w:hyperlink w:anchor="_Toc145594720" w:history="1">
            <w:r w:rsidR="00C10590" w:rsidRPr="00065326">
              <w:rPr>
                <w:rStyle w:val="Hipercze"/>
                <w:noProof/>
              </w:rPr>
              <w:t>1.1.</w:t>
            </w:r>
            <w:r w:rsidR="00C10590">
              <w:rPr>
                <w:rFonts w:eastAsiaTheme="minorEastAsia"/>
                <w:noProof/>
                <w:kern w:val="2"/>
                <w:lang w:eastAsia="pl-PL"/>
                <w14:ligatures w14:val="standardContextual"/>
              </w:rPr>
              <w:tab/>
            </w:r>
            <w:r w:rsidR="00C10590" w:rsidRPr="00065326">
              <w:rPr>
                <w:rStyle w:val="Hipercze"/>
                <w:noProof/>
              </w:rPr>
              <w:t>Przedmiot Zamówienia</w:t>
            </w:r>
            <w:r w:rsidR="00C10590">
              <w:rPr>
                <w:noProof/>
                <w:webHidden/>
              </w:rPr>
              <w:tab/>
            </w:r>
            <w:r w:rsidR="00C10590">
              <w:rPr>
                <w:noProof/>
                <w:webHidden/>
              </w:rPr>
              <w:fldChar w:fldCharType="begin"/>
            </w:r>
            <w:r w:rsidR="00C10590">
              <w:rPr>
                <w:noProof/>
                <w:webHidden/>
              </w:rPr>
              <w:instrText xml:space="preserve"> PAGEREF _Toc145594720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7C06566C" w14:textId="42572BDA" w:rsidR="00C10590" w:rsidRDefault="00B86131">
          <w:pPr>
            <w:pStyle w:val="Spistreci1"/>
            <w:rPr>
              <w:rFonts w:eastAsiaTheme="minorEastAsia"/>
              <w:noProof/>
              <w:kern w:val="2"/>
              <w:lang w:eastAsia="pl-PL"/>
              <w14:ligatures w14:val="standardContextual"/>
            </w:rPr>
          </w:pPr>
          <w:hyperlink w:anchor="_Toc145594721" w:history="1">
            <w:r w:rsidR="00C10590" w:rsidRPr="00065326">
              <w:rPr>
                <w:rStyle w:val="Hipercze"/>
                <w:noProof/>
              </w:rPr>
              <w:t>1.2.</w:t>
            </w:r>
            <w:r w:rsidR="00C10590">
              <w:rPr>
                <w:rFonts w:eastAsiaTheme="minorEastAsia"/>
                <w:noProof/>
                <w:kern w:val="2"/>
                <w:lang w:eastAsia="pl-PL"/>
                <w14:ligatures w14:val="standardContextual"/>
              </w:rPr>
              <w:tab/>
            </w:r>
            <w:r w:rsidR="00C10590" w:rsidRPr="00065326">
              <w:rPr>
                <w:rStyle w:val="Hipercze"/>
                <w:noProof/>
              </w:rPr>
              <w:t>Zakres zamówienia</w:t>
            </w:r>
            <w:r w:rsidR="00C10590">
              <w:rPr>
                <w:noProof/>
                <w:webHidden/>
              </w:rPr>
              <w:tab/>
            </w:r>
            <w:r w:rsidR="00C10590">
              <w:rPr>
                <w:noProof/>
                <w:webHidden/>
              </w:rPr>
              <w:fldChar w:fldCharType="begin"/>
            </w:r>
            <w:r w:rsidR="00C10590">
              <w:rPr>
                <w:noProof/>
                <w:webHidden/>
              </w:rPr>
              <w:instrText xml:space="preserve"> PAGEREF _Toc145594721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1A2E5FF4" w14:textId="72DBC50A" w:rsidR="00C10590" w:rsidRDefault="00B86131">
          <w:pPr>
            <w:pStyle w:val="Spistreci1"/>
            <w:rPr>
              <w:rFonts w:eastAsiaTheme="minorEastAsia"/>
              <w:noProof/>
              <w:kern w:val="2"/>
              <w:lang w:eastAsia="pl-PL"/>
              <w14:ligatures w14:val="standardContextual"/>
            </w:rPr>
          </w:pPr>
          <w:hyperlink w:anchor="_Toc145594722" w:history="1">
            <w:r w:rsidR="00C10590" w:rsidRPr="00065326">
              <w:rPr>
                <w:rStyle w:val="Hipercze"/>
                <w:noProof/>
              </w:rPr>
              <w:t>1.3.</w:t>
            </w:r>
            <w:r w:rsidR="00C10590">
              <w:rPr>
                <w:rFonts w:eastAsiaTheme="minorEastAsia"/>
                <w:noProof/>
                <w:kern w:val="2"/>
                <w:lang w:eastAsia="pl-PL"/>
                <w14:ligatures w14:val="standardContextual"/>
              </w:rPr>
              <w:tab/>
            </w:r>
            <w:r w:rsidR="00C10590" w:rsidRPr="00065326">
              <w:rPr>
                <w:rStyle w:val="Hipercze"/>
                <w:noProof/>
              </w:rPr>
              <w:t>Charakterystyczne parametry określające zakres robót budowlanych</w:t>
            </w:r>
            <w:r w:rsidR="00C10590">
              <w:rPr>
                <w:noProof/>
                <w:webHidden/>
              </w:rPr>
              <w:tab/>
            </w:r>
            <w:r w:rsidR="00C10590">
              <w:rPr>
                <w:noProof/>
                <w:webHidden/>
              </w:rPr>
              <w:fldChar w:fldCharType="begin"/>
            </w:r>
            <w:r w:rsidR="00C10590">
              <w:rPr>
                <w:noProof/>
                <w:webHidden/>
              </w:rPr>
              <w:instrText xml:space="preserve"> PAGEREF _Toc145594722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0023CAB8" w14:textId="467D3E20" w:rsidR="00C10590" w:rsidRDefault="00FB58C6" w:rsidP="00B86131">
          <w:pPr>
            <w:pStyle w:val="Spistreci1"/>
            <w:rPr>
              <w:rFonts w:eastAsiaTheme="minorEastAsia"/>
              <w:noProof/>
              <w:kern w:val="2"/>
              <w:lang w:eastAsia="pl-PL"/>
              <w14:ligatures w14:val="standardContextual"/>
            </w:rPr>
          </w:pPr>
          <w:hyperlink w:anchor="_Toc145594723" w:history="1">
            <w:r w:rsidR="00C10590" w:rsidRPr="00065326">
              <w:rPr>
                <w:rStyle w:val="Hipercze"/>
                <w:noProof/>
              </w:rPr>
              <w:t>2.</w:t>
            </w:r>
            <w:r w:rsidR="00C10590">
              <w:rPr>
                <w:rFonts w:eastAsiaTheme="minorEastAsia"/>
                <w:noProof/>
                <w:kern w:val="2"/>
                <w:lang w:eastAsia="pl-PL"/>
                <w14:ligatures w14:val="standardContextual"/>
              </w:rPr>
              <w:tab/>
            </w:r>
            <w:r w:rsidR="00C10590" w:rsidRPr="00065326">
              <w:rPr>
                <w:rStyle w:val="Hipercze"/>
                <w:noProof/>
              </w:rPr>
              <w:t>Dokumentacja Projektowa</w:t>
            </w:r>
            <w:r w:rsidR="00C10590">
              <w:rPr>
                <w:noProof/>
                <w:webHidden/>
              </w:rPr>
              <w:tab/>
            </w:r>
            <w:r w:rsidR="00C10590">
              <w:rPr>
                <w:noProof/>
                <w:webHidden/>
              </w:rPr>
              <w:fldChar w:fldCharType="begin"/>
            </w:r>
            <w:r w:rsidR="00C10590">
              <w:rPr>
                <w:noProof/>
                <w:webHidden/>
              </w:rPr>
              <w:instrText xml:space="preserve"> PAGEREF _Toc145594723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7824955C" w14:textId="5503CE1F"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4" w:history="1">
            <w:r w:rsidR="00C10590" w:rsidRPr="00065326">
              <w:rPr>
                <w:rStyle w:val="Hipercze"/>
                <w:noProof/>
              </w:rPr>
              <w:t>2.1.</w:t>
            </w:r>
            <w:r w:rsidR="00C10590">
              <w:rPr>
                <w:rFonts w:eastAsiaTheme="minorEastAsia"/>
                <w:noProof/>
                <w:kern w:val="2"/>
                <w:lang w:eastAsia="pl-PL"/>
                <w14:ligatures w14:val="standardContextual"/>
              </w:rPr>
              <w:tab/>
            </w:r>
            <w:r w:rsidR="00C10590" w:rsidRPr="00065326">
              <w:rPr>
                <w:rStyle w:val="Hipercze"/>
                <w:bCs/>
                <w:noProof/>
              </w:rPr>
              <w:t>Dokumentację należy opracować na</w:t>
            </w:r>
            <w:r w:rsidR="00C10590" w:rsidRPr="00065326">
              <w:rPr>
                <w:rStyle w:val="Hipercze"/>
                <w:noProof/>
              </w:rPr>
              <w:t xml:space="preserve"> aktualnej mapie sytuacyjno–wysokościowej do celów projektowych w skali 1:500.</w:t>
            </w:r>
            <w:r w:rsidR="00C10590">
              <w:rPr>
                <w:noProof/>
                <w:webHidden/>
              </w:rPr>
              <w:tab/>
            </w:r>
            <w:r w:rsidR="00C10590">
              <w:rPr>
                <w:noProof/>
                <w:webHidden/>
              </w:rPr>
              <w:fldChar w:fldCharType="begin"/>
            </w:r>
            <w:r w:rsidR="00C10590">
              <w:rPr>
                <w:noProof/>
                <w:webHidden/>
              </w:rPr>
              <w:instrText xml:space="preserve"> PAGEREF _Toc145594724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2E82E42F" w14:textId="12AFD04E"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5" w:history="1">
            <w:r w:rsidR="00C10590" w:rsidRPr="00065326">
              <w:rPr>
                <w:rStyle w:val="Hipercze"/>
                <w:noProof/>
              </w:rPr>
              <w:t>2.2.</w:t>
            </w:r>
            <w:r w:rsidR="00C10590">
              <w:rPr>
                <w:rFonts w:eastAsiaTheme="minorEastAsia"/>
                <w:noProof/>
                <w:kern w:val="2"/>
                <w:lang w:eastAsia="pl-PL"/>
                <w14:ligatures w14:val="standardContextual"/>
              </w:rPr>
              <w:tab/>
            </w:r>
            <w:r w:rsidR="00C10590" w:rsidRPr="00065326">
              <w:rPr>
                <w:rStyle w:val="Hipercze"/>
                <w:noProof/>
              </w:rPr>
              <w:t>W trakcie wykonywania prac projektowych Wykonawca:</w:t>
            </w:r>
            <w:r w:rsidR="00C10590">
              <w:rPr>
                <w:noProof/>
                <w:webHidden/>
              </w:rPr>
              <w:tab/>
            </w:r>
            <w:r w:rsidR="00C10590">
              <w:rPr>
                <w:noProof/>
                <w:webHidden/>
              </w:rPr>
              <w:fldChar w:fldCharType="begin"/>
            </w:r>
            <w:r w:rsidR="00C10590">
              <w:rPr>
                <w:noProof/>
                <w:webHidden/>
              </w:rPr>
              <w:instrText xml:space="preserve"> PAGEREF _Toc145594725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6E78A761" w14:textId="20587639"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6" w:history="1">
            <w:r w:rsidR="00C10590" w:rsidRPr="00065326">
              <w:rPr>
                <w:rStyle w:val="Hipercze"/>
                <w:noProof/>
              </w:rPr>
              <w:t>2.3.</w:t>
            </w:r>
            <w:r w:rsidR="00C10590">
              <w:rPr>
                <w:rFonts w:eastAsiaTheme="minorEastAsia"/>
                <w:noProof/>
                <w:kern w:val="2"/>
                <w:lang w:eastAsia="pl-PL"/>
                <w14:ligatures w14:val="standardContextual"/>
              </w:rPr>
              <w:tab/>
            </w:r>
            <w:r w:rsidR="00C10590" w:rsidRPr="00065326">
              <w:rPr>
                <w:rStyle w:val="Hipercze"/>
                <w:noProof/>
              </w:rPr>
              <w:t>Zakres dokumentacji projektowej.</w:t>
            </w:r>
            <w:r w:rsidR="00C10590">
              <w:rPr>
                <w:noProof/>
                <w:webHidden/>
              </w:rPr>
              <w:tab/>
            </w:r>
            <w:r w:rsidR="00C10590">
              <w:rPr>
                <w:noProof/>
                <w:webHidden/>
              </w:rPr>
              <w:fldChar w:fldCharType="begin"/>
            </w:r>
            <w:r w:rsidR="00C10590">
              <w:rPr>
                <w:noProof/>
                <w:webHidden/>
              </w:rPr>
              <w:instrText xml:space="preserve"> PAGEREF _Toc145594726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25BA18F2" w14:textId="7089DAF8"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7" w:history="1">
            <w:r w:rsidR="00C10590" w:rsidRPr="00065326">
              <w:rPr>
                <w:rStyle w:val="Hipercze"/>
                <w:noProof/>
              </w:rPr>
              <w:t>2.4.</w:t>
            </w:r>
            <w:r w:rsidR="00C10590">
              <w:rPr>
                <w:rFonts w:eastAsiaTheme="minorEastAsia"/>
                <w:noProof/>
                <w:kern w:val="2"/>
                <w:lang w:eastAsia="pl-PL"/>
                <w14:ligatures w14:val="standardContextual"/>
              </w:rPr>
              <w:tab/>
            </w:r>
            <w:r w:rsidR="00C10590" w:rsidRPr="00065326">
              <w:rPr>
                <w:rStyle w:val="Hipercze"/>
                <w:noProof/>
              </w:rPr>
              <w:t>Dokumentacja projektowa winna zawierać:</w:t>
            </w:r>
            <w:r w:rsidR="00C10590">
              <w:rPr>
                <w:noProof/>
                <w:webHidden/>
              </w:rPr>
              <w:tab/>
            </w:r>
            <w:r w:rsidR="00C10590">
              <w:rPr>
                <w:noProof/>
                <w:webHidden/>
              </w:rPr>
              <w:fldChar w:fldCharType="begin"/>
            </w:r>
            <w:r w:rsidR="00C10590">
              <w:rPr>
                <w:noProof/>
                <w:webHidden/>
              </w:rPr>
              <w:instrText xml:space="preserve"> PAGEREF _Toc145594727 \h </w:instrText>
            </w:r>
            <w:r w:rsidR="00C10590">
              <w:rPr>
                <w:noProof/>
                <w:webHidden/>
              </w:rPr>
            </w:r>
            <w:r w:rsidR="00C10590">
              <w:rPr>
                <w:noProof/>
                <w:webHidden/>
              </w:rPr>
              <w:fldChar w:fldCharType="separate"/>
            </w:r>
            <w:r w:rsidR="00C10590">
              <w:rPr>
                <w:noProof/>
                <w:webHidden/>
              </w:rPr>
              <w:t>6</w:t>
            </w:r>
            <w:r w:rsidR="00C10590">
              <w:rPr>
                <w:noProof/>
                <w:webHidden/>
              </w:rPr>
              <w:fldChar w:fldCharType="end"/>
            </w:r>
          </w:hyperlink>
        </w:p>
        <w:p w14:paraId="6F5BB42F" w14:textId="344F85F0"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8" w:history="1">
            <w:r w:rsidR="00C10590" w:rsidRPr="00065326">
              <w:rPr>
                <w:rStyle w:val="Hipercze"/>
                <w:noProof/>
              </w:rPr>
              <w:t>2.5.</w:t>
            </w:r>
            <w:r w:rsidR="00C10590">
              <w:rPr>
                <w:rFonts w:eastAsiaTheme="minorEastAsia"/>
                <w:noProof/>
                <w:kern w:val="2"/>
                <w:lang w:eastAsia="pl-PL"/>
                <w14:ligatures w14:val="standardContextual"/>
              </w:rPr>
              <w:tab/>
            </w:r>
            <w:r w:rsidR="00C10590" w:rsidRPr="00065326">
              <w:rPr>
                <w:rStyle w:val="Hipercze"/>
                <w:noProof/>
              </w:rPr>
              <w:t>Opracowania projektowe winny spełniać wymogi określone:</w:t>
            </w:r>
            <w:r w:rsidR="00C10590">
              <w:rPr>
                <w:noProof/>
                <w:webHidden/>
              </w:rPr>
              <w:tab/>
            </w:r>
            <w:r w:rsidR="00C10590">
              <w:rPr>
                <w:noProof/>
                <w:webHidden/>
              </w:rPr>
              <w:fldChar w:fldCharType="begin"/>
            </w:r>
            <w:r w:rsidR="00C10590">
              <w:rPr>
                <w:noProof/>
                <w:webHidden/>
              </w:rPr>
              <w:instrText xml:space="preserve"> PAGEREF _Toc145594728 \h </w:instrText>
            </w:r>
            <w:r w:rsidR="00C10590">
              <w:rPr>
                <w:noProof/>
                <w:webHidden/>
              </w:rPr>
            </w:r>
            <w:r w:rsidR="00C10590">
              <w:rPr>
                <w:noProof/>
                <w:webHidden/>
              </w:rPr>
              <w:fldChar w:fldCharType="separate"/>
            </w:r>
            <w:r w:rsidR="00C10590">
              <w:rPr>
                <w:noProof/>
                <w:webHidden/>
              </w:rPr>
              <w:t>8</w:t>
            </w:r>
            <w:r w:rsidR="00C10590">
              <w:rPr>
                <w:noProof/>
                <w:webHidden/>
              </w:rPr>
              <w:fldChar w:fldCharType="end"/>
            </w:r>
          </w:hyperlink>
        </w:p>
        <w:p w14:paraId="2C1C58BA" w14:textId="58611CC9"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29" w:history="1">
            <w:r w:rsidR="00C10590" w:rsidRPr="00065326">
              <w:rPr>
                <w:rStyle w:val="Hipercze"/>
                <w:noProof/>
              </w:rPr>
              <w:t>2.6.</w:t>
            </w:r>
            <w:r w:rsidR="00C10590">
              <w:rPr>
                <w:rFonts w:eastAsiaTheme="minorEastAsia"/>
                <w:noProof/>
                <w:kern w:val="2"/>
                <w:lang w:eastAsia="pl-PL"/>
                <w14:ligatures w14:val="standardContextual"/>
              </w:rPr>
              <w:tab/>
            </w:r>
            <w:r w:rsidR="00C10590" w:rsidRPr="00065326">
              <w:rPr>
                <w:rStyle w:val="Hipercze"/>
                <w:noProof/>
              </w:rPr>
              <w:t>Wykonawca prac projektowych w wynagrodzeniu ryczałtowym winien  uwzględnić:</w:t>
            </w:r>
            <w:r w:rsidR="00C10590">
              <w:rPr>
                <w:noProof/>
                <w:webHidden/>
              </w:rPr>
              <w:tab/>
            </w:r>
            <w:r w:rsidR="00C10590">
              <w:rPr>
                <w:noProof/>
                <w:webHidden/>
              </w:rPr>
              <w:fldChar w:fldCharType="begin"/>
            </w:r>
            <w:r w:rsidR="00C10590">
              <w:rPr>
                <w:noProof/>
                <w:webHidden/>
              </w:rPr>
              <w:instrText xml:space="preserve"> PAGEREF _Toc145594729 \h </w:instrText>
            </w:r>
            <w:r w:rsidR="00C10590">
              <w:rPr>
                <w:noProof/>
                <w:webHidden/>
              </w:rPr>
            </w:r>
            <w:r w:rsidR="00C10590">
              <w:rPr>
                <w:noProof/>
                <w:webHidden/>
              </w:rPr>
              <w:fldChar w:fldCharType="separate"/>
            </w:r>
            <w:r w:rsidR="00C10590">
              <w:rPr>
                <w:noProof/>
                <w:webHidden/>
              </w:rPr>
              <w:t>9</w:t>
            </w:r>
            <w:r w:rsidR="00C10590">
              <w:rPr>
                <w:noProof/>
                <w:webHidden/>
              </w:rPr>
              <w:fldChar w:fldCharType="end"/>
            </w:r>
          </w:hyperlink>
        </w:p>
        <w:p w14:paraId="56848F8A" w14:textId="2D51BFAE"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0" w:history="1">
            <w:r w:rsidR="00C10590" w:rsidRPr="00065326">
              <w:rPr>
                <w:rStyle w:val="Hipercze"/>
                <w:noProof/>
              </w:rPr>
              <w:t>2.7.</w:t>
            </w:r>
            <w:r w:rsidR="00C10590">
              <w:rPr>
                <w:rFonts w:eastAsiaTheme="minorEastAsia"/>
                <w:noProof/>
                <w:kern w:val="2"/>
                <w:lang w:eastAsia="pl-PL"/>
                <w14:ligatures w14:val="standardContextual"/>
              </w:rPr>
              <w:tab/>
            </w:r>
            <w:r w:rsidR="00C10590" w:rsidRPr="00065326">
              <w:rPr>
                <w:rStyle w:val="Hipercze"/>
                <w:noProof/>
              </w:rPr>
              <w:t>Zakres uzgodnień:</w:t>
            </w:r>
            <w:r w:rsidR="00C10590">
              <w:rPr>
                <w:noProof/>
                <w:webHidden/>
              </w:rPr>
              <w:tab/>
            </w:r>
            <w:r w:rsidR="00C10590">
              <w:rPr>
                <w:noProof/>
                <w:webHidden/>
              </w:rPr>
              <w:fldChar w:fldCharType="begin"/>
            </w:r>
            <w:r w:rsidR="00C10590">
              <w:rPr>
                <w:noProof/>
                <w:webHidden/>
              </w:rPr>
              <w:instrText xml:space="preserve"> PAGEREF _Toc145594730 \h </w:instrText>
            </w:r>
            <w:r w:rsidR="00C10590">
              <w:rPr>
                <w:noProof/>
                <w:webHidden/>
              </w:rPr>
            </w:r>
            <w:r w:rsidR="00C10590">
              <w:rPr>
                <w:noProof/>
                <w:webHidden/>
              </w:rPr>
              <w:fldChar w:fldCharType="separate"/>
            </w:r>
            <w:r w:rsidR="00C10590">
              <w:rPr>
                <w:noProof/>
                <w:webHidden/>
              </w:rPr>
              <w:t>10</w:t>
            </w:r>
            <w:r w:rsidR="00C10590">
              <w:rPr>
                <w:noProof/>
                <w:webHidden/>
              </w:rPr>
              <w:fldChar w:fldCharType="end"/>
            </w:r>
          </w:hyperlink>
        </w:p>
        <w:p w14:paraId="36839546" w14:textId="0A2C8156"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1" w:history="1">
            <w:r w:rsidR="00C10590" w:rsidRPr="00065326">
              <w:rPr>
                <w:rStyle w:val="Hipercze"/>
                <w:noProof/>
              </w:rPr>
              <w:t>2.8.</w:t>
            </w:r>
            <w:r w:rsidR="00C10590">
              <w:rPr>
                <w:rFonts w:eastAsiaTheme="minorEastAsia"/>
                <w:noProof/>
                <w:kern w:val="2"/>
                <w:lang w:eastAsia="pl-PL"/>
                <w14:ligatures w14:val="standardContextual"/>
              </w:rPr>
              <w:tab/>
            </w:r>
            <w:r w:rsidR="00C10590" w:rsidRPr="00065326">
              <w:rPr>
                <w:rStyle w:val="Hipercze"/>
                <w:noProof/>
              </w:rPr>
              <w:t>Nakład dokumentacji projektowej</w:t>
            </w:r>
            <w:r w:rsidR="00C10590">
              <w:rPr>
                <w:noProof/>
                <w:webHidden/>
              </w:rPr>
              <w:tab/>
            </w:r>
            <w:r w:rsidR="00C10590">
              <w:rPr>
                <w:noProof/>
                <w:webHidden/>
              </w:rPr>
              <w:fldChar w:fldCharType="begin"/>
            </w:r>
            <w:r w:rsidR="00C10590">
              <w:rPr>
                <w:noProof/>
                <w:webHidden/>
              </w:rPr>
              <w:instrText xml:space="preserve"> PAGEREF _Toc145594731 \h </w:instrText>
            </w:r>
            <w:r w:rsidR="00C10590">
              <w:rPr>
                <w:noProof/>
                <w:webHidden/>
              </w:rPr>
            </w:r>
            <w:r w:rsidR="00C10590">
              <w:rPr>
                <w:noProof/>
                <w:webHidden/>
              </w:rPr>
              <w:fldChar w:fldCharType="separate"/>
            </w:r>
            <w:r w:rsidR="00C10590">
              <w:rPr>
                <w:noProof/>
                <w:webHidden/>
              </w:rPr>
              <w:t>10</w:t>
            </w:r>
            <w:r w:rsidR="00C10590">
              <w:rPr>
                <w:noProof/>
                <w:webHidden/>
              </w:rPr>
              <w:fldChar w:fldCharType="end"/>
            </w:r>
          </w:hyperlink>
        </w:p>
        <w:p w14:paraId="710266BC" w14:textId="0E14C9A2"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2" w:history="1">
            <w:r w:rsidR="00C10590" w:rsidRPr="00065326">
              <w:rPr>
                <w:rStyle w:val="Hipercze"/>
                <w:noProof/>
              </w:rPr>
              <w:t>2.9.</w:t>
            </w:r>
            <w:r w:rsidR="00C10590">
              <w:rPr>
                <w:rFonts w:eastAsiaTheme="minorEastAsia"/>
                <w:noProof/>
                <w:kern w:val="2"/>
                <w:lang w:eastAsia="pl-PL"/>
                <w14:ligatures w14:val="standardContextual"/>
              </w:rPr>
              <w:tab/>
            </w:r>
            <w:r w:rsidR="00C10590" w:rsidRPr="00065326">
              <w:rPr>
                <w:rStyle w:val="Hipercze"/>
                <w:noProof/>
              </w:rPr>
              <w:t>Wymagania dodatkowe:</w:t>
            </w:r>
            <w:r w:rsidR="00C10590">
              <w:rPr>
                <w:noProof/>
                <w:webHidden/>
              </w:rPr>
              <w:tab/>
            </w:r>
            <w:r w:rsidR="00C10590">
              <w:rPr>
                <w:noProof/>
                <w:webHidden/>
              </w:rPr>
              <w:fldChar w:fldCharType="begin"/>
            </w:r>
            <w:r w:rsidR="00C10590">
              <w:rPr>
                <w:noProof/>
                <w:webHidden/>
              </w:rPr>
              <w:instrText xml:space="preserve"> PAGEREF _Toc145594732 \h </w:instrText>
            </w:r>
            <w:r w:rsidR="00C10590">
              <w:rPr>
                <w:noProof/>
                <w:webHidden/>
              </w:rPr>
            </w:r>
            <w:r w:rsidR="00C10590">
              <w:rPr>
                <w:noProof/>
                <w:webHidden/>
              </w:rPr>
              <w:fldChar w:fldCharType="separate"/>
            </w:r>
            <w:r w:rsidR="00C10590">
              <w:rPr>
                <w:noProof/>
                <w:webHidden/>
              </w:rPr>
              <w:t>11</w:t>
            </w:r>
            <w:r w:rsidR="00C10590">
              <w:rPr>
                <w:noProof/>
                <w:webHidden/>
              </w:rPr>
              <w:fldChar w:fldCharType="end"/>
            </w:r>
          </w:hyperlink>
        </w:p>
        <w:p w14:paraId="042C1F01" w14:textId="4B19D32E" w:rsidR="00C10590" w:rsidRDefault="00B86131">
          <w:pPr>
            <w:pStyle w:val="Spistreci2"/>
            <w:tabs>
              <w:tab w:val="left" w:pos="1100"/>
              <w:tab w:val="right" w:leader="dot" w:pos="9205"/>
            </w:tabs>
            <w:rPr>
              <w:rFonts w:eastAsiaTheme="minorEastAsia"/>
              <w:noProof/>
              <w:kern w:val="2"/>
              <w:lang w:eastAsia="pl-PL"/>
              <w14:ligatures w14:val="standardContextual"/>
            </w:rPr>
          </w:pPr>
          <w:hyperlink w:anchor="_Toc145594733" w:history="1">
            <w:r w:rsidR="00C10590" w:rsidRPr="00065326">
              <w:rPr>
                <w:rStyle w:val="Hipercze"/>
                <w:noProof/>
              </w:rPr>
              <w:t>2.10.</w:t>
            </w:r>
            <w:r w:rsidR="00C10590">
              <w:rPr>
                <w:rFonts w:eastAsiaTheme="minorEastAsia"/>
                <w:noProof/>
                <w:kern w:val="2"/>
                <w:lang w:eastAsia="pl-PL"/>
                <w14:ligatures w14:val="standardContextual"/>
              </w:rPr>
              <w:tab/>
            </w:r>
            <w:r w:rsidR="00C10590" w:rsidRPr="00065326">
              <w:rPr>
                <w:rStyle w:val="Hipercze"/>
                <w:noProof/>
              </w:rPr>
              <w:t>Znaki towarowe:</w:t>
            </w:r>
            <w:r w:rsidR="00C10590">
              <w:rPr>
                <w:noProof/>
                <w:webHidden/>
              </w:rPr>
              <w:tab/>
            </w:r>
            <w:r w:rsidR="00C10590">
              <w:rPr>
                <w:noProof/>
                <w:webHidden/>
              </w:rPr>
              <w:fldChar w:fldCharType="begin"/>
            </w:r>
            <w:r w:rsidR="00C10590">
              <w:rPr>
                <w:noProof/>
                <w:webHidden/>
              </w:rPr>
              <w:instrText xml:space="preserve"> PAGEREF _Toc145594733 \h </w:instrText>
            </w:r>
            <w:r w:rsidR="00C10590">
              <w:rPr>
                <w:noProof/>
                <w:webHidden/>
              </w:rPr>
            </w:r>
            <w:r w:rsidR="00C10590">
              <w:rPr>
                <w:noProof/>
                <w:webHidden/>
              </w:rPr>
              <w:fldChar w:fldCharType="separate"/>
            </w:r>
            <w:r w:rsidR="00C10590">
              <w:rPr>
                <w:noProof/>
                <w:webHidden/>
              </w:rPr>
              <w:t>12</w:t>
            </w:r>
            <w:r w:rsidR="00C10590">
              <w:rPr>
                <w:noProof/>
                <w:webHidden/>
              </w:rPr>
              <w:fldChar w:fldCharType="end"/>
            </w:r>
          </w:hyperlink>
        </w:p>
        <w:p w14:paraId="2BAE21A3" w14:textId="4128C355" w:rsidR="00C10590" w:rsidRDefault="00FB58C6" w:rsidP="00B86131">
          <w:pPr>
            <w:pStyle w:val="Spistreci1"/>
            <w:rPr>
              <w:rFonts w:eastAsiaTheme="minorEastAsia"/>
              <w:noProof/>
              <w:kern w:val="2"/>
              <w:lang w:eastAsia="pl-PL"/>
              <w14:ligatures w14:val="standardContextual"/>
            </w:rPr>
          </w:pPr>
          <w:hyperlink w:anchor="_Toc145594734" w:history="1">
            <w:r w:rsidR="00C10590" w:rsidRPr="00065326">
              <w:rPr>
                <w:rStyle w:val="Hipercze"/>
                <w:noProof/>
              </w:rPr>
              <w:t>3.</w:t>
            </w:r>
            <w:r w:rsidR="00C10590">
              <w:rPr>
                <w:rFonts w:eastAsiaTheme="minorEastAsia"/>
                <w:noProof/>
                <w:kern w:val="2"/>
                <w:lang w:eastAsia="pl-PL"/>
                <w14:ligatures w14:val="standardContextual"/>
              </w:rPr>
              <w:tab/>
            </w:r>
            <w:r w:rsidR="00C10590" w:rsidRPr="00065326">
              <w:rPr>
                <w:rStyle w:val="Hipercze"/>
                <w:noProof/>
              </w:rPr>
              <w:t>Roboty budowlane</w:t>
            </w:r>
            <w:r w:rsidR="00C10590">
              <w:rPr>
                <w:noProof/>
                <w:webHidden/>
              </w:rPr>
              <w:tab/>
            </w:r>
            <w:r w:rsidR="00C10590">
              <w:rPr>
                <w:noProof/>
                <w:webHidden/>
              </w:rPr>
              <w:fldChar w:fldCharType="begin"/>
            </w:r>
            <w:r w:rsidR="00C10590">
              <w:rPr>
                <w:noProof/>
                <w:webHidden/>
              </w:rPr>
              <w:instrText xml:space="preserve"> PAGEREF _Toc145594734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524D2D80" w14:textId="28FA560A"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5" w:history="1">
            <w:r w:rsidR="00C10590" w:rsidRPr="00065326">
              <w:rPr>
                <w:rStyle w:val="Hipercze"/>
                <w:noProof/>
              </w:rPr>
              <w:t>3.1.</w:t>
            </w:r>
            <w:r w:rsidR="00C10590">
              <w:rPr>
                <w:rFonts w:eastAsiaTheme="minorEastAsia"/>
                <w:noProof/>
                <w:kern w:val="2"/>
                <w:lang w:eastAsia="pl-PL"/>
                <w14:ligatures w14:val="standardContextual"/>
              </w:rPr>
              <w:tab/>
            </w:r>
            <w:r w:rsidR="00C10590" w:rsidRPr="00065326">
              <w:rPr>
                <w:rStyle w:val="Hipercze"/>
                <w:noProof/>
              </w:rPr>
              <w:t>Zakres zamówienia:</w:t>
            </w:r>
            <w:r w:rsidR="00C10590">
              <w:rPr>
                <w:noProof/>
                <w:webHidden/>
              </w:rPr>
              <w:tab/>
            </w:r>
            <w:r w:rsidR="00C10590">
              <w:rPr>
                <w:noProof/>
                <w:webHidden/>
              </w:rPr>
              <w:fldChar w:fldCharType="begin"/>
            </w:r>
            <w:r w:rsidR="00C10590">
              <w:rPr>
                <w:noProof/>
                <w:webHidden/>
              </w:rPr>
              <w:instrText xml:space="preserve"> PAGEREF _Toc145594735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75D765AF" w14:textId="18E4111E"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6" w:history="1">
            <w:r w:rsidR="00C10590" w:rsidRPr="00065326">
              <w:rPr>
                <w:rStyle w:val="Hipercze"/>
                <w:noProof/>
              </w:rPr>
              <w:t>3.2.</w:t>
            </w:r>
            <w:r w:rsidR="00C10590">
              <w:rPr>
                <w:rFonts w:eastAsiaTheme="minorEastAsia"/>
                <w:noProof/>
                <w:kern w:val="2"/>
                <w:lang w:eastAsia="pl-PL"/>
                <w14:ligatures w14:val="standardContextual"/>
              </w:rPr>
              <w:tab/>
            </w:r>
            <w:r w:rsidR="00C10590" w:rsidRPr="00065326">
              <w:rPr>
                <w:rStyle w:val="Hipercze"/>
                <w:noProof/>
              </w:rPr>
              <w:t>Materiały wyjściowe</w:t>
            </w:r>
            <w:r w:rsidR="00C10590">
              <w:rPr>
                <w:noProof/>
                <w:webHidden/>
              </w:rPr>
              <w:tab/>
            </w:r>
            <w:r w:rsidR="00C10590">
              <w:rPr>
                <w:noProof/>
                <w:webHidden/>
              </w:rPr>
              <w:fldChar w:fldCharType="begin"/>
            </w:r>
            <w:r w:rsidR="00C10590">
              <w:rPr>
                <w:noProof/>
                <w:webHidden/>
              </w:rPr>
              <w:instrText xml:space="preserve"> PAGEREF _Toc145594736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6364D0C6" w14:textId="177A9878"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7" w:history="1">
            <w:r w:rsidR="00C10590" w:rsidRPr="00065326">
              <w:rPr>
                <w:rStyle w:val="Hipercze"/>
                <w:noProof/>
              </w:rPr>
              <w:t>3.3.</w:t>
            </w:r>
            <w:r w:rsidR="00C10590">
              <w:rPr>
                <w:rFonts w:eastAsiaTheme="minorEastAsia"/>
                <w:noProof/>
                <w:kern w:val="2"/>
                <w:lang w:eastAsia="pl-PL"/>
                <w14:ligatures w14:val="standardContextual"/>
              </w:rPr>
              <w:tab/>
            </w:r>
            <w:r w:rsidR="00C10590" w:rsidRPr="00065326">
              <w:rPr>
                <w:rStyle w:val="Hipercze"/>
                <w:noProof/>
              </w:rPr>
              <w:t>Warunki prowadzenia robót</w:t>
            </w:r>
            <w:r w:rsidR="00C10590">
              <w:rPr>
                <w:noProof/>
                <w:webHidden/>
              </w:rPr>
              <w:tab/>
            </w:r>
            <w:r w:rsidR="00C10590">
              <w:rPr>
                <w:noProof/>
                <w:webHidden/>
              </w:rPr>
              <w:fldChar w:fldCharType="begin"/>
            </w:r>
            <w:r w:rsidR="00C10590">
              <w:rPr>
                <w:noProof/>
                <w:webHidden/>
              </w:rPr>
              <w:instrText xml:space="preserve"> PAGEREF _Toc145594737 \h </w:instrText>
            </w:r>
            <w:r w:rsidR="00C10590">
              <w:rPr>
                <w:noProof/>
                <w:webHidden/>
              </w:rPr>
            </w:r>
            <w:r w:rsidR="00C10590">
              <w:rPr>
                <w:noProof/>
                <w:webHidden/>
              </w:rPr>
              <w:fldChar w:fldCharType="separate"/>
            </w:r>
            <w:r w:rsidR="00C10590">
              <w:rPr>
                <w:noProof/>
                <w:webHidden/>
              </w:rPr>
              <w:t>14</w:t>
            </w:r>
            <w:r w:rsidR="00C10590">
              <w:rPr>
                <w:noProof/>
                <w:webHidden/>
              </w:rPr>
              <w:fldChar w:fldCharType="end"/>
            </w:r>
          </w:hyperlink>
        </w:p>
        <w:p w14:paraId="2DAA32D8" w14:textId="57D3BB29"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8" w:history="1">
            <w:r w:rsidR="00C10590" w:rsidRPr="00065326">
              <w:rPr>
                <w:rStyle w:val="Hipercze"/>
                <w:noProof/>
              </w:rPr>
              <w:t>3.4.</w:t>
            </w:r>
            <w:r w:rsidR="00C10590">
              <w:rPr>
                <w:rFonts w:eastAsiaTheme="minorEastAsia"/>
                <w:noProof/>
                <w:kern w:val="2"/>
                <w:lang w:eastAsia="pl-PL"/>
                <w14:ligatures w14:val="standardContextual"/>
              </w:rPr>
              <w:tab/>
            </w:r>
            <w:r w:rsidR="00C10590" w:rsidRPr="00065326">
              <w:rPr>
                <w:rStyle w:val="Hipercze"/>
                <w:noProof/>
              </w:rPr>
              <w:t xml:space="preserve">Materiały i wyroby użyte do wykonania przedmiotu zamówienia </w:t>
            </w:r>
            <w:r w:rsidR="00C10590" w:rsidRPr="00065326">
              <w:rPr>
                <w:rStyle w:val="Hipercze"/>
                <w:bCs/>
                <w:noProof/>
              </w:rPr>
              <w:t>podlegają zatwierdzeniu przez nadzór inwestorski i winny spełniać wymogi określone w obowiązujących przepisach, w szczególności w:</w:t>
            </w:r>
            <w:r w:rsidR="00C10590">
              <w:rPr>
                <w:noProof/>
                <w:webHidden/>
              </w:rPr>
              <w:tab/>
            </w:r>
            <w:r w:rsidR="00C10590">
              <w:rPr>
                <w:noProof/>
                <w:webHidden/>
              </w:rPr>
              <w:fldChar w:fldCharType="begin"/>
            </w:r>
            <w:r w:rsidR="00C10590">
              <w:rPr>
                <w:noProof/>
                <w:webHidden/>
              </w:rPr>
              <w:instrText xml:space="preserve"> PAGEREF _Toc145594738 \h </w:instrText>
            </w:r>
            <w:r w:rsidR="00C10590">
              <w:rPr>
                <w:noProof/>
                <w:webHidden/>
              </w:rPr>
            </w:r>
            <w:r w:rsidR="00C10590">
              <w:rPr>
                <w:noProof/>
                <w:webHidden/>
              </w:rPr>
              <w:fldChar w:fldCharType="separate"/>
            </w:r>
            <w:r w:rsidR="00C10590">
              <w:rPr>
                <w:noProof/>
                <w:webHidden/>
              </w:rPr>
              <w:t>15</w:t>
            </w:r>
            <w:r w:rsidR="00C10590">
              <w:rPr>
                <w:noProof/>
                <w:webHidden/>
              </w:rPr>
              <w:fldChar w:fldCharType="end"/>
            </w:r>
          </w:hyperlink>
        </w:p>
        <w:p w14:paraId="756D460F" w14:textId="4D368893"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39" w:history="1">
            <w:r w:rsidR="00C10590" w:rsidRPr="00065326">
              <w:rPr>
                <w:rStyle w:val="Hipercze"/>
                <w:rFonts w:ascii="Segoe UI" w:hAnsi="Segoe UI"/>
                <w:noProof/>
              </w:rPr>
              <w:t>3.5.</w:t>
            </w:r>
            <w:r w:rsidR="00C10590">
              <w:rPr>
                <w:rFonts w:eastAsiaTheme="minorEastAsia"/>
                <w:noProof/>
                <w:kern w:val="2"/>
                <w:lang w:eastAsia="pl-PL"/>
                <w14:ligatures w14:val="standardContextual"/>
              </w:rPr>
              <w:tab/>
            </w:r>
            <w:r w:rsidR="00C10590" w:rsidRPr="00065326">
              <w:rPr>
                <w:rStyle w:val="Hipercze"/>
                <w:noProof/>
              </w:rPr>
              <w:t>Wykonawca we własnym zakresie:</w:t>
            </w:r>
            <w:r w:rsidR="00C10590">
              <w:rPr>
                <w:noProof/>
                <w:webHidden/>
              </w:rPr>
              <w:tab/>
            </w:r>
            <w:r w:rsidR="00C10590">
              <w:rPr>
                <w:noProof/>
                <w:webHidden/>
              </w:rPr>
              <w:fldChar w:fldCharType="begin"/>
            </w:r>
            <w:r w:rsidR="00C10590">
              <w:rPr>
                <w:noProof/>
                <w:webHidden/>
              </w:rPr>
              <w:instrText xml:space="preserve"> PAGEREF _Toc145594739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7C259320" w14:textId="285281DD"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0" w:history="1">
            <w:r w:rsidR="00C10590" w:rsidRPr="00065326">
              <w:rPr>
                <w:rStyle w:val="Hipercze"/>
                <w:noProof/>
              </w:rPr>
              <w:t>3.6.</w:t>
            </w:r>
            <w:r w:rsidR="00C10590">
              <w:rPr>
                <w:rFonts w:eastAsiaTheme="minorEastAsia"/>
                <w:noProof/>
                <w:kern w:val="2"/>
                <w:lang w:eastAsia="pl-PL"/>
                <w14:ligatures w14:val="standardContextual"/>
              </w:rPr>
              <w:tab/>
            </w:r>
            <w:r w:rsidR="00C10590" w:rsidRPr="00065326">
              <w:rPr>
                <w:rStyle w:val="Hipercze"/>
                <w:noProof/>
              </w:rPr>
              <w:t>Zamawiający nie przewiduje dodatkowego wynagrodzenia za:</w:t>
            </w:r>
            <w:r w:rsidR="00C10590">
              <w:rPr>
                <w:noProof/>
                <w:webHidden/>
              </w:rPr>
              <w:tab/>
            </w:r>
            <w:r w:rsidR="00C10590">
              <w:rPr>
                <w:noProof/>
                <w:webHidden/>
              </w:rPr>
              <w:fldChar w:fldCharType="begin"/>
            </w:r>
            <w:r w:rsidR="00C10590">
              <w:rPr>
                <w:noProof/>
                <w:webHidden/>
              </w:rPr>
              <w:instrText xml:space="preserve"> PAGEREF _Toc145594740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488A1F32" w14:textId="03E9E8BB"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1" w:history="1">
            <w:r w:rsidR="00C10590" w:rsidRPr="00065326">
              <w:rPr>
                <w:rStyle w:val="Hipercze"/>
                <w:noProof/>
              </w:rPr>
              <w:t>3.7.</w:t>
            </w:r>
            <w:r w:rsidR="00C10590">
              <w:rPr>
                <w:rFonts w:eastAsiaTheme="minorEastAsia"/>
                <w:noProof/>
                <w:kern w:val="2"/>
                <w:lang w:eastAsia="pl-PL"/>
                <w14:ligatures w14:val="standardContextual"/>
              </w:rPr>
              <w:tab/>
            </w:r>
            <w:r w:rsidR="00C10590" w:rsidRPr="00065326">
              <w:rPr>
                <w:rStyle w:val="Hipercze"/>
                <w:noProof/>
              </w:rPr>
              <w:t>Przed rozpoczęciem robót</w:t>
            </w:r>
            <w:r w:rsidR="00C10590">
              <w:rPr>
                <w:noProof/>
                <w:webHidden/>
              </w:rPr>
              <w:tab/>
            </w:r>
            <w:r w:rsidR="00C10590">
              <w:rPr>
                <w:noProof/>
                <w:webHidden/>
              </w:rPr>
              <w:fldChar w:fldCharType="begin"/>
            </w:r>
            <w:r w:rsidR="00C10590">
              <w:rPr>
                <w:noProof/>
                <w:webHidden/>
              </w:rPr>
              <w:instrText xml:space="preserve"> PAGEREF _Toc145594741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75DBA2A5" w14:textId="46273B42"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2" w:history="1">
            <w:r w:rsidR="00C10590" w:rsidRPr="00065326">
              <w:rPr>
                <w:rStyle w:val="Hipercze"/>
                <w:noProof/>
              </w:rPr>
              <w:t>3.8.</w:t>
            </w:r>
            <w:r w:rsidR="00C10590">
              <w:rPr>
                <w:rFonts w:eastAsiaTheme="minorEastAsia"/>
                <w:noProof/>
                <w:kern w:val="2"/>
                <w:lang w:eastAsia="pl-PL"/>
                <w14:ligatures w14:val="standardContextual"/>
              </w:rPr>
              <w:tab/>
            </w:r>
            <w:r w:rsidR="00C10590" w:rsidRPr="00065326">
              <w:rPr>
                <w:rStyle w:val="Hipercze"/>
                <w:noProof/>
              </w:rPr>
              <w:t>Wykonawca zobowiązany jest:</w:t>
            </w:r>
            <w:r w:rsidR="00C10590">
              <w:rPr>
                <w:noProof/>
                <w:webHidden/>
              </w:rPr>
              <w:tab/>
            </w:r>
            <w:r w:rsidR="00C10590">
              <w:rPr>
                <w:noProof/>
                <w:webHidden/>
              </w:rPr>
              <w:fldChar w:fldCharType="begin"/>
            </w:r>
            <w:r w:rsidR="00C10590">
              <w:rPr>
                <w:noProof/>
                <w:webHidden/>
              </w:rPr>
              <w:instrText xml:space="preserve"> PAGEREF _Toc145594742 \h </w:instrText>
            </w:r>
            <w:r w:rsidR="00C10590">
              <w:rPr>
                <w:noProof/>
                <w:webHidden/>
              </w:rPr>
            </w:r>
            <w:r w:rsidR="00C10590">
              <w:rPr>
                <w:noProof/>
                <w:webHidden/>
              </w:rPr>
              <w:fldChar w:fldCharType="separate"/>
            </w:r>
            <w:r w:rsidR="00C10590">
              <w:rPr>
                <w:noProof/>
                <w:webHidden/>
              </w:rPr>
              <w:t>18</w:t>
            </w:r>
            <w:r w:rsidR="00C10590">
              <w:rPr>
                <w:noProof/>
                <w:webHidden/>
              </w:rPr>
              <w:fldChar w:fldCharType="end"/>
            </w:r>
          </w:hyperlink>
        </w:p>
        <w:p w14:paraId="05FB79D9" w14:textId="13AE6A9B"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3" w:history="1">
            <w:r w:rsidR="00C10590" w:rsidRPr="00065326">
              <w:rPr>
                <w:rStyle w:val="Hipercze"/>
                <w:noProof/>
              </w:rPr>
              <w:t>3.9.</w:t>
            </w:r>
            <w:r w:rsidR="00C10590">
              <w:rPr>
                <w:rFonts w:eastAsiaTheme="minorEastAsia"/>
                <w:noProof/>
                <w:kern w:val="2"/>
                <w:lang w:eastAsia="pl-PL"/>
                <w14:ligatures w14:val="standardContextual"/>
              </w:rPr>
              <w:tab/>
            </w:r>
            <w:r w:rsidR="00C10590" w:rsidRPr="00065326">
              <w:rPr>
                <w:rStyle w:val="Hipercze"/>
                <w:noProof/>
              </w:rPr>
              <w:t>Wynagrodzenie ryczałtowe</w:t>
            </w:r>
            <w:r w:rsidR="00C10590">
              <w:rPr>
                <w:noProof/>
                <w:webHidden/>
              </w:rPr>
              <w:tab/>
            </w:r>
            <w:r w:rsidR="00C10590">
              <w:rPr>
                <w:noProof/>
                <w:webHidden/>
              </w:rPr>
              <w:fldChar w:fldCharType="begin"/>
            </w:r>
            <w:r w:rsidR="00C10590">
              <w:rPr>
                <w:noProof/>
                <w:webHidden/>
              </w:rPr>
              <w:instrText xml:space="preserve"> PAGEREF _Toc145594743 \h </w:instrText>
            </w:r>
            <w:r w:rsidR="00C10590">
              <w:rPr>
                <w:noProof/>
                <w:webHidden/>
              </w:rPr>
            </w:r>
            <w:r w:rsidR="00C10590">
              <w:rPr>
                <w:noProof/>
                <w:webHidden/>
              </w:rPr>
              <w:fldChar w:fldCharType="separate"/>
            </w:r>
            <w:r w:rsidR="00C10590">
              <w:rPr>
                <w:noProof/>
                <w:webHidden/>
              </w:rPr>
              <w:t>20</w:t>
            </w:r>
            <w:r w:rsidR="00C10590">
              <w:rPr>
                <w:noProof/>
                <w:webHidden/>
              </w:rPr>
              <w:fldChar w:fldCharType="end"/>
            </w:r>
          </w:hyperlink>
        </w:p>
        <w:p w14:paraId="1B7E2E82" w14:textId="0FF1D4DD" w:rsidR="00C10590" w:rsidRDefault="00B86131">
          <w:pPr>
            <w:pStyle w:val="Spistreci2"/>
            <w:tabs>
              <w:tab w:val="left" w:pos="1100"/>
              <w:tab w:val="right" w:leader="dot" w:pos="9205"/>
            </w:tabs>
            <w:rPr>
              <w:rFonts w:eastAsiaTheme="minorEastAsia"/>
              <w:noProof/>
              <w:kern w:val="2"/>
              <w:lang w:eastAsia="pl-PL"/>
              <w14:ligatures w14:val="standardContextual"/>
            </w:rPr>
          </w:pPr>
          <w:hyperlink w:anchor="_Toc145594744" w:history="1">
            <w:r w:rsidR="00C10590" w:rsidRPr="00065326">
              <w:rPr>
                <w:rStyle w:val="Hipercze"/>
                <w:noProof/>
              </w:rPr>
              <w:t>3.10.</w:t>
            </w:r>
            <w:r w:rsidR="00C10590">
              <w:rPr>
                <w:rFonts w:eastAsiaTheme="minorEastAsia"/>
                <w:noProof/>
                <w:kern w:val="2"/>
                <w:lang w:eastAsia="pl-PL"/>
                <w14:ligatures w14:val="standardContextual"/>
              </w:rPr>
              <w:tab/>
            </w:r>
            <w:r w:rsidR="00C10590" w:rsidRPr="00065326">
              <w:rPr>
                <w:rStyle w:val="Hipercze"/>
                <w:noProof/>
              </w:rPr>
              <w:t>Wymagania dodatkowe:</w:t>
            </w:r>
            <w:r w:rsidR="00C10590">
              <w:rPr>
                <w:noProof/>
                <w:webHidden/>
              </w:rPr>
              <w:tab/>
            </w:r>
            <w:r w:rsidR="00C10590">
              <w:rPr>
                <w:noProof/>
                <w:webHidden/>
              </w:rPr>
              <w:fldChar w:fldCharType="begin"/>
            </w:r>
            <w:r w:rsidR="00C10590">
              <w:rPr>
                <w:noProof/>
                <w:webHidden/>
              </w:rPr>
              <w:instrText xml:space="preserve"> PAGEREF _Toc145594744 \h </w:instrText>
            </w:r>
            <w:r w:rsidR="00C10590">
              <w:rPr>
                <w:noProof/>
                <w:webHidden/>
              </w:rPr>
            </w:r>
            <w:r w:rsidR="00C10590">
              <w:rPr>
                <w:noProof/>
                <w:webHidden/>
              </w:rPr>
              <w:fldChar w:fldCharType="separate"/>
            </w:r>
            <w:r w:rsidR="00C10590">
              <w:rPr>
                <w:noProof/>
                <w:webHidden/>
              </w:rPr>
              <w:t>20</w:t>
            </w:r>
            <w:r w:rsidR="00C10590">
              <w:rPr>
                <w:noProof/>
                <w:webHidden/>
              </w:rPr>
              <w:fldChar w:fldCharType="end"/>
            </w:r>
          </w:hyperlink>
        </w:p>
        <w:p w14:paraId="52CAFF4D" w14:textId="163B7BB8" w:rsidR="00C10590" w:rsidRDefault="00FB58C6" w:rsidP="00B86131">
          <w:pPr>
            <w:pStyle w:val="Spistreci1"/>
            <w:rPr>
              <w:rFonts w:eastAsiaTheme="minorEastAsia"/>
              <w:noProof/>
              <w:kern w:val="2"/>
              <w:lang w:eastAsia="pl-PL"/>
              <w14:ligatures w14:val="standardContextual"/>
            </w:rPr>
          </w:pPr>
          <w:hyperlink w:anchor="_Toc145594745" w:history="1">
            <w:r w:rsidR="00C10590" w:rsidRPr="00065326">
              <w:rPr>
                <w:rStyle w:val="Hipercze"/>
                <w:noProof/>
              </w:rPr>
              <w:t>4.</w:t>
            </w:r>
            <w:r w:rsidR="00C10590">
              <w:rPr>
                <w:rFonts w:eastAsiaTheme="minorEastAsia"/>
                <w:noProof/>
                <w:kern w:val="2"/>
                <w:lang w:eastAsia="pl-PL"/>
                <w14:ligatures w14:val="standardContextual"/>
              </w:rPr>
              <w:tab/>
            </w:r>
            <w:r w:rsidR="00C10590" w:rsidRPr="00065326">
              <w:rPr>
                <w:rStyle w:val="Hipercze"/>
                <w:noProof/>
              </w:rPr>
              <w:t>Część informacyjna programu funkcjonalno- użytkowego</w:t>
            </w:r>
            <w:r w:rsidR="00C10590">
              <w:rPr>
                <w:noProof/>
                <w:webHidden/>
              </w:rPr>
              <w:tab/>
            </w:r>
            <w:r w:rsidR="00C10590">
              <w:rPr>
                <w:noProof/>
                <w:webHidden/>
              </w:rPr>
              <w:fldChar w:fldCharType="begin"/>
            </w:r>
            <w:r w:rsidR="00C10590">
              <w:rPr>
                <w:noProof/>
                <w:webHidden/>
              </w:rPr>
              <w:instrText xml:space="preserve"> PAGEREF _Toc145594745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50B11127" w14:textId="7C40B82E"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6" w:history="1">
            <w:r w:rsidR="00C10590" w:rsidRPr="00065326">
              <w:rPr>
                <w:rStyle w:val="Hipercze"/>
                <w:noProof/>
              </w:rPr>
              <w:t>4.1.</w:t>
            </w:r>
            <w:r w:rsidR="00C10590">
              <w:rPr>
                <w:rFonts w:eastAsiaTheme="minorEastAsia"/>
                <w:noProof/>
                <w:kern w:val="2"/>
                <w:lang w:eastAsia="pl-PL"/>
                <w14:ligatures w14:val="standardContextual"/>
              </w:rPr>
              <w:tab/>
            </w:r>
            <w:r w:rsidR="00C10590" w:rsidRPr="00065326">
              <w:rPr>
                <w:rStyle w:val="Hipercze"/>
                <w:rFonts w:eastAsia="Arial"/>
                <w:noProof/>
              </w:rPr>
              <w:t>Oświadczenie Zamawiającego stwierdzające jego prawo do dysponowania nieruchomością na cele budowlane</w:t>
            </w:r>
            <w:r w:rsidR="00C10590">
              <w:rPr>
                <w:noProof/>
                <w:webHidden/>
              </w:rPr>
              <w:tab/>
            </w:r>
            <w:r w:rsidR="00C10590">
              <w:rPr>
                <w:noProof/>
                <w:webHidden/>
              </w:rPr>
              <w:fldChar w:fldCharType="begin"/>
            </w:r>
            <w:r w:rsidR="00C10590">
              <w:rPr>
                <w:noProof/>
                <w:webHidden/>
              </w:rPr>
              <w:instrText xml:space="preserve"> PAGEREF _Toc145594746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33EBD963" w14:textId="1B17C0A3" w:rsidR="00C10590" w:rsidRDefault="00B86131">
          <w:pPr>
            <w:pStyle w:val="Spistreci2"/>
            <w:tabs>
              <w:tab w:val="left" w:pos="880"/>
              <w:tab w:val="right" w:leader="dot" w:pos="9205"/>
            </w:tabs>
            <w:rPr>
              <w:rFonts w:eastAsiaTheme="minorEastAsia"/>
              <w:noProof/>
              <w:kern w:val="2"/>
              <w:lang w:eastAsia="pl-PL"/>
              <w14:ligatures w14:val="standardContextual"/>
            </w:rPr>
          </w:pPr>
          <w:hyperlink w:anchor="_Toc145594747" w:history="1">
            <w:r w:rsidR="00C10590" w:rsidRPr="00065326">
              <w:rPr>
                <w:rStyle w:val="Hipercze"/>
                <w:noProof/>
              </w:rPr>
              <w:t>4.2.</w:t>
            </w:r>
            <w:r w:rsidR="00C10590">
              <w:rPr>
                <w:rFonts w:eastAsiaTheme="minorEastAsia"/>
                <w:noProof/>
                <w:kern w:val="2"/>
                <w:lang w:eastAsia="pl-PL"/>
                <w14:ligatures w14:val="standardContextual"/>
              </w:rPr>
              <w:tab/>
            </w:r>
            <w:r w:rsidR="00C10590" w:rsidRPr="00065326">
              <w:rPr>
                <w:rStyle w:val="Hipercze"/>
                <w:rFonts w:eastAsia="Arial"/>
                <w:noProof/>
              </w:rPr>
              <w:t>Przepisy prawne i normy związane z projektowaniem  i wykonaniem zamierzenia budowlanego</w:t>
            </w:r>
            <w:r w:rsidR="00C10590">
              <w:rPr>
                <w:noProof/>
                <w:webHidden/>
              </w:rPr>
              <w:tab/>
            </w:r>
            <w:r w:rsidR="00C10590">
              <w:rPr>
                <w:noProof/>
                <w:webHidden/>
              </w:rPr>
              <w:fldChar w:fldCharType="begin"/>
            </w:r>
            <w:r w:rsidR="00C10590">
              <w:rPr>
                <w:noProof/>
                <w:webHidden/>
              </w:rPr>
              <w:instrText xml:space="preserve"> PAGEREF _Toc145594747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20D14B2A" w14:textId="7945E1BD" w:rsidR="00C10590" w:rsidRDefault="00C10590">
          <w:r>
            <w:rPr>
              <w:b/>
              <w:bCs/>
            </w:rPr>
            <w:fldChar w:fldCharType="end"/>
          </w:r>
        </w:p>
      </w:sdtContent>
    </w:sdt>
    <w:p w14:paraId="47DC1332" w14:textId="77777777" w:rsidR="00231A8D" w:rsidRDefault="00231A8D" w:rsidP="005E379F">
      <w:pPr>
        <w:spacing w:line="276" w:lineRule="auto"/>
        <w:ind w:left="1080"/>
        <w:rPr>
          <w:rFonts w:ascii="Open Sans" w:hAnsi="Open Sans" w:cs="Open Sans"/>
          <w:sz w:val="20"/>
          <w:szCs w:val="20"/>
        </w:rPr>
      </w:pPr>
    </w:p>
    <w:p w14:paraId="620E88E9" w14:textId="60D93BB4" w:rsidR="00040036" w:rsidRDefault="00040036">
      <w:pPr>
        <w:rPr>
          <w:rFonts w:ascii="Open Sans" w:hAnsi="Open Sans" w:cs="Open Sans"/>
          <w:sz w:val="20"/>
          <w:szCs w:val="20"/>
        </w:rPr>
      </w:pPr>
      <w:r>
        <w:rPr>
          <w:rFonts w:ascii="Open Sans" w:hAnsi="Open Sans" w:cs="Open Sans"/>
          <w:sz w:val="20"/>
          <w:szCs w:val="20"/>
        </w:rPr>
        <w:lastRenderedPageBreak/>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45594719"/>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45594720"/>
      <w:r w:rsidRPr="00E71F02">
        <w:t>Przedmiot Zamówienia</w:t>
      </w:r>
      <w:bookmarkEnd w:id="1"/>
    </w:p>
    <w:p w14:paraId="73C1586B" w14:textId="77777777" w:rsidR="00640346" w:rsidRPr="00640346" w:rsidRDefault="00640346" w:rsidP="00640346">
      <w:pPr>
        <w:spacing w:after="0"/>
        <w:rPr>
          <w:lang w:eastAsia="pl-PL"/>
        </w:rPr>
      </w:pPr>
    </w:p>
    <w:p w14:paraId="5B6A0844" w14:textId="77777777" w:rsidR="00640346" w:rsidRDefault="00640346" w:rsidP="00640346">
      <w:pPr>
        <w:spacing w:after="120"/>
        <w:ind w:firstLine="708"/>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Przedmiotem zamówienia jest realizacja w trybie zaprojektuj i wybuduj </w:t>
      </w:r>
      <w:r>
        <w:rPr>
          <w:rFonts w:ascii="Open Sans" w:eastAsia="Times New Roman" w:hAnsi="Open Sans" w:cs="Open Sans"/>
          <w:sz w:val="20"/>
          <w:szCs w:val="20"/>
          <w:lang w:eastAsia="pl-PL"/>
        </w:rPr>
        <w:t xml:space="preserve">oświetlenia istniejącego placu zabaw oraz projektowanej siłowni zewnętrznej przy ul. Niegowskiej w Gdańsku. Zadanie obejmuje wykonanie jednej lampy przy placu zabaw wraz z podłączeniem jej do zasilania.  Zadanie </w:t>
      </w:r>
      <w:r w:rsidRPr="008F3F26">
        <w:rPr>
          <w:rFonts w:ascii="Open Sans" w:eastAsia="Times New Roman" w:hAnsi="Open Sans" w:cs="Open Sans"/>
          <w:sz w:val="20"/>
          <w:szCs w:val="20"/>
          <w:u w:val="single"/>
          <w:lang w:eastAsia="pl-PL"/>
        </w:rPr>
        <w:t>nie obejmuje</w:t>
      </w:r>
      <w:r>
        <w:rPr>
          <w:rFonts w:ascii="Open Sans" w:eastAsia="Times New Roman" w:hAnsi="Open Sans" w:cs="Open Sans"/>
          <w:sz w:val="20"/>
          <w:szCs w:val="20"/>
          <w:lang w:eastAsia="pl-PL"/>
        </w:rPr>
        <w:t xml:space="preserve"> wykonania siłowni zewnętrznej. </w:t>
      </w:r>
    </w:p>
    <w:p w14:paraId="0DCBFB3D" w14:textId="77777777" w:rsidR="00640346" w:rsidRDefault="00640346" w:rsidP="00640346">
      <w:pPr>
        <w:spacing w:after="120"/>
        <w:ind w:firstLine="708"/>
        <w:jc w:val="both"/>
        <w:rPr>
          <w:rFonts w:ascii="Open Sans" w:hAnsi="Open Sans" w:cs="Open Sans"/>
          <w:sz w:val="20"/>
          <w:szCs w:val="20"/>
        </w:rPr>
      </w:pPr>
      <w:r>
        <w:rPr>
          <w:rFonts w:ascii="Open Sans" w:hAnsi="Open Sans" w:cs="Open Sans"/>
          <w:sz w:val="20"/>
          <w:szCs w:val="20"/>
        </w:rPr>
        <w:t xml:space="preserve">Teren inwestycji – działka 188/9 obręb 124 – jest płaski i porośnięty w większości niską roślinnością trawiastą. Sąsiaduje on z ulicą Niegowską. Pomiędzy ulicą a terenem inwestycji znajduje się rów melioracyjny. Na terenie inwestycji znajduje się plac zabaw wraz z nasadzeniami zieleni po jego południowej stronie. Również po południowej stronie planowana jest realizacja siłowni zewnętrznej w ramach odrębnej inwestycji.  </w:t>
      </w:r>
    </w:p>
    <w:p w14:paraId="6572012A" w14:textId="77777777" w:rsidR="00640346" w:rsidRDefault="00640346" w:rsidP="00640346">
      <w:pPr>
        <w:ind w:firstLine="708"/>
        <w:jc w:val="both"/>
        <w:rPr>
          <w:rFonts w:ascii="Open Sans" w:hAnsi="Open Sans" w:cs="Open Sans"/>
          <w:sz w:val="20"/>
          <w:szCs w:val="20"/>
        </w:rPr>
      </w:pPr>
      <w:r>
        <w:rPr>
          <w:rFonts w:ascii="Open Sans" w:hAnsi="Open Sans" w:cs="Open Sans"/>
          <w:sz w:val="20"/>
          <w:szCs w:val="20"/>
        </w:rPr>
        <w:t>Przedmiotem niniejszego zamówienia jest wykonanie lampy oświetleniowej (1 kpl.) w miejscu umożliwiającym oświetlenie zarówno placu zabaw jak i siłowni. Dodatkowo należy również przewidzieć wykonanie podłączenia nowego słupa oświetleniowego do słupa oświetleniowego nr 3/1 zlokalizowanego przy ul. Niegowskiej zasilanego z szafy oświetleniowej SO-369 „Niegowo”, stacja T-1301, zgodnie z warunkami zasilania wydanymi przez Energa Oświetlenie. Ponadto zgodnie z w/w warunkami Wykonawca zobowiązany jest do wymiany tabliczki słupowej na podziałową wg standardów EOŚ.</w:t>
      </w:r>
    </w:p>
    <w:p w14:paraId="5BCAE7D6" w14:textId="77777777" w:rsidR="00640346" w:rsidRPr="00E71F02" w:rsidRDefault="00640346" w:rsidP="00466E8F">
      <w:pPr>
        <w:pStyle w:val="Nagwek1"/>
        <w:numPr>
          <w:ilvl w:val="1"/>
          <w:numId w:val="49"/>
        </w:numPr>
        <w:spacing w:after="0" w:line="276" w:lineRule="auto"/>
      </w:pPr>
      <w:bookmarkStart w:id="2" w:name="_Toc145594721"/>
      <w:r w:rsidRPr="00E71F02">
        <w:t>Zakres zamówienia</w:t>
      </w:r>
      <w:bookmarkEnd w:id="2"/>
    </w:p>
    <w:p w14:paraId="122CD5FC" w14:textId="77777777" w:rsidR="00640346"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E71F02" w:rsidRDefault="00640346" w:rsidP="00640346">
      <w:pPr>
        <w:pStyle w:val="Tekstpodstawowywcity21"/>
        <w:spacing w:after="120" w:line="276" w:lineRule="auto"/>
        <w:jc w:val="both"/>
        <w:rPr>
          <w:rFonts w:ascii="Open Sans" w:hAnsi="Open Sans" w:cs="Open Sans"/>
          <w:sz w:val="20"/>
          <w:szCs w:val="20"/>
          <w:u w:val="single"/>
        </w:rPr>
      </w:pPr>
      <w:r w:rsidRPr="00E71F02">
        <w:rPr>
          <w:rFonts w:ascii="Open Sans" w:hAnsi="Open Sans" w:cs="Open Sans"/>
          <w:sz w:val="20"/>
          <w:szCs w:val="20"/>
          <w:u w:val="single"/>
        </w:rPr>
        <w:t>Realizacja zadania zakłada podział zadania na etapy:</w:t>
      </w:r>
    </w:p>
    <w:p w14:paraId="456CB9BD" w14:textId="77777777" w:rsidR="00640346" w:rsidRPr="00417737" w:rsidRDefault="00640346" w:rsidP="00640346">
      <w:pPr>
        <w:pStyle w:val="Tekstpodstawowywcity21"/>
        <w:spacing w:line="276" w:lineRule="auto"/>
        <w:ind w:left="1134" w:hanging="850"/>
        <w:jc w:val="both"/>
        <w:rPr>
          <w:rFonts w:ascii="Open Sans" w:hAnsi="Open Sans" w:cs="Open Sans"/>
          <w:sz w:val="20"/>
          <w:szCs w:val="20"/>
        </w:rPr>
      </w:pPr>
      <w:r w:rsidRPr="00417737">
        <w:rPr>
          <w:rFonts w:ascii="Open Sans" w:hAnsi="Open Sans" w:cs="Open Sans"/>
          <w:b/>
          <w:bCs/>
          <w:sz w:val="20"/>
          <w:szCs w:val="20"/>
        </w:rPr>
        <w:t>I etap</w:t>
      </w:r>
      <w:r w:rsidRPr="00417737">
        <w:rPr>
          <w:rFonts w:ascii="Open Sans" w:hAnsi="Open Sans" w:cs="Open Sans"/>
          <w:sz w:val="20"/>
          <w:szCs w:val="20"/>
        </w:rPr>
        <w:t xml:space="preserve">   </w:t>
      </w:r>
      <w:r w:rsidRPr="009D7109">
        <w:rPr>
          <w:rFonts w:ascii="Open Sans" w:hAnsi="Open Sans" w:cs="Open Sans"/>
          <w:sz w:val="20"/>
          <w:szCs w:val="20"/>
        </w:rPr>
        <w:t xml:space="preserve">DOKUMENTACJA </w:t>
      </w:r>
      <w:r w:rsidRPr="00E71F02">
        <w:rPr>
          <w:rFonts w:ascii="Open Sans" w:hAnsi="Open Sans" w:cs="Open Sans"/>
          <w:sz w:val="20"/>
          <w:szCs w:val="20"/>
        </w:rPr>
        <w:t>( I przedmiot odbioru)</w:t>
      </w:r>
    </w:p>
    <w:p w14:paraId="771E52E3" w14:textId="77777777" w:rsidR="00640346" w:rsidRPr="00E71F0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AE5FBD">
        <w:rPr>
          <w:rStyle w:val="Bodytext"/>
          <w:rFonts w:ascii="Open Sans" w:hAnsi="Open Sans" w:cs="Open Sans"/>
          <w:sz w:val="20"/>
          <w:szCs w:val="20"/>
        </w:rPr>
        <w:t>Zakres dokumentacji obejmuje:</w:t>
      </w:r>
    </w:p>
    <w:p w14:paraId="615EB664"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pozyskanie wszelkich niezbędnych materiałów do projektowania</w:t>
      </w:r>
      <w:r>
        <w:rPr>
          <w:rStyle w:val="Bodytext"/>
          <w:rFonts w:ascii="Open Sans" w:hAnsi="Open Sans" w:cs="Open Sans"/>
          <w:sz w:val="20"/>
          <w:szCs w:val="20"/>
        </w:rPr>
        <w:t>,</w:t>
      </w:r>
    </w:p>
    <w:p w14:paraId="0987F1C6"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 xml:space="preserve">projekt budowlany celem uzyskania zezwolenia na realizację robót budowlanych, </w:t>
      </w:r>
    </w:p>
    <w:p w14:paraId="3F52EB6F"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projekt </w:t>
      </w:r>
      <w:r>
        <w:rPr>
          <w:rStyle w:val="Bodytext"/>
          <w:rFonts w:ascii="Open Sans" w:hAnsi="Open Sans" w:cs="Open Sans"/>
          <w:sz w:val="20"/>
          <w:szCs w:val="20"/>
        </w:rPr>
        <w:t xml:space="preserve">techniczny w szczegółowości projektu </w:t>
      </w:r>
      <w:r w:rsidRPr="00AE5FBD">
        <w:rPr>
          <w:rStyle w:val="Bodytext"/>
          <w:rFonts w:ascii="Open Sans" w:hAnsi="Open Sans" w:cs="Open Sans"/>
          <w:sz w:val="20"/>
          <w:szCs w:val="20"/>
        </w:rPr>
        <w:t>wykonawcz</w:t>
      </w:r>
      <w:r>
        <w:rPr>
          <w:rStyle w:val="Bodytext"/>
          <w:rFonts w:ascii="Open Sans" w:hAnsi="Open Sans" w:cs="Open Sans"/>
          <w:sz w:val="20"/>
          <w:szCs w:val="20"/>
        </w:rPr>
        <w:t>ego</w:t>
      </w:r>
      <w:r w:rsidRPr="00AE5FBD">
        <w:rPr>
          <w:rStyle w:val="Bodytext"/>
          <w:rFonts w:ascii="Open Sans" w:hAnsi="Open Sans" w:cs="Open Sans"/>
          <w:sz w:val="20"/>
          <w:szCs w:val="20"/>
        </w:rPr>
        <w:t>,</w:t>
      </w:r>
    </w:p>
    <w:p w14:paraId="6B1EC522"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dokumentacja przedmiarowa,</w:t>
      </w:r>
    </w:p>
    <w:p w14:paraId="167D91F4" w14:textId="77777777" w:rsidR="0064034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uzyskanie </w:t>
      </w:r>
      <w:r>
        <w:rPr>
          <w:rStyle w:val="Bodytext"/>
          <w:rFonts w:ascii="Open Sans" w:hAnsi="Open Sans" w:cs="Open Sans"/>
          <w:sz w:val="20"/>
          <w:szCs w:val="20"/>
        </w:rPr>
        <w:t xml:space="preserve">wszystkich </w:t>
      </w:r>
      <w:r w:rsidRPr="00AE5FBD">
        <w:rPr>
          <w:rStyle w:val="Bodytext"/>
          <w:rFonts w:ascii="Open Sans" w:hAnsi="Open Sans" w:cs="Open Sans"/>
          <w:sz w:val="20"/>
          <w:szCs w:val="20"/>
        </w:rPr>
        <w:t>uzgodnień niezbędnych do realizacji zadania</w:t>
      </w:r>
      <w:r>
        <w:rPr>
          <w:rStyle w:val="Bodytext"/>
          <w:rFonts w:ascii="Open Sans" w:hAnsi="Open Sans" w:cs="Open Sans"/>
          <w:sz w:val="20"/>
          <w:szCs w:val="20"/>
        </w:rPr>
        <w:t>,</w:t>
      </w:r>
    </w:p>
    <w:p w14:paraId="6A5506FE"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 xml:space="preserve">pozyskanie decyzji </w:t>
      </w:r>
      <w:r w:rsidRPr="00897747">
        <w:rPr>
          <w:rFonts w:ascii="Open Sans" w:eastAsia="Times New Roman" w:hAnsi="Open Sans" w:cs="Open Sans"/>
          <w:sz w:val="20"/>
          <w:szCs w:val="20"/>
          <w:lang w:eastAsia="pl-PL"/>
        </w:rPr>
        <w:t>administracyjnej</w:t>
      </w:r>
      <w:r>
        <w:rPr>
          <w:rFonts w:ascii="Open Sans" w:eastAsia="Times New Roman" w:hAnsi="Open Sans" w:cs="Open Sans"/>
          <w:sz w:val="20"/>
          <w:szCs w:val="20"/>
          <w:lang w:eastAsia="pl-PL"/>
        </w:rPr>
        <w:t>/pozwoleń</w:t>
      </w:r>
      <w:r w:rsidRPr="00897747">
        <w:rPr>
          <w:rFonts w:ascii="Open Sans" w:eastAsia="Times New Roman" w:hAnsi="Open Sans" w:cs="Open Sans"/>
          <w:sz w:val="20"/>
          <w:szCs w:val="20"/>
          <w:lang w:eastAsia="pl-PL"/>
        </w:rPr>
        <w:t xml:space="preserve"> zezwalającej na realizację robót</w:t>
      </w:r>
      <w:r>
        <w:rPr>
          <w:rFonts w:ascii="Open Sans" w:eastAsia="Times New Roman" w:hAnsi="Open Sans" w:cs="Open Sans"/>
          <w:sz w:val="20"/>
          <w:szCs w:val="20"/>
          <w:lang w:eastAsia="pl-PL"/>
        </w:rPr>
        <w:t>.</w:t>
      </w:r>
    </w:p>
    <w:p w14:paraId="5AFA37CE" w14:textId="77777777" w:rsidR="00640346" w:rsidRPr="00417737" w:rsidRDefault="00640346" w:rsidP="00640346">
      <w:pPr>
        <w:pStyle w:val="Tekstpodstawowywcity21"/>
        <w:spacing w:before="240" w:line="276" w:lineRule="auto"/>
        <w:ind w:left="1134" w:hanging="850"/>
        <w:jc w:val="both"/>
        <w:rPr>
          <w:rFonts w:ascii="Open Sans" w:hAnsi="Open Sans" w:cs="Open Sans"/>
          <w:sz w:val="20"/>
          <w:szCs w:val="20"/>
        </w:rPr>
      </w:pPr>
      <w:r w:rsidRPr="00417737">
        <w:rPr>
          <w:rFonts w:ascii="Open Sans" w:hAnsi="Open Sans" w:cs="Open Sans"/>
          <w:b/>
          <w:bCs/>
          <w:sz w:val="20"/>
          <w:szCs w:val="20"/>
        </w:rPr>
        <w:t xml:space="preserve">II etap </w:t>
      </w:r>
      <w:r w:rsidRPr="00417737">
        <w:rPr>
          <w:rFonts w:ascii="Open Sans" w:hAnsi="Open Sans" w:cs="Open Sans"/>
          <w:sz w:val="20"/>
          <w:szCs w:val="20"/>
        </w:rPr>
        <w:t>ROBOTY BUDOWLANO-</w:t>
      </w:r>
      <w:r w:rsidRPr="00E71F02">
        <w:rPr>
          <w:rFonts w:ascii="Open Sans" w:hAnsi="Open Sans" w:cs="Open Sans"/>
          <w:sz w:val="20"/>
          <w:szCs w:val="20"/>
        </w:rPr>
        <w:t>MONTAŻOWE (II Przedmiot odbioru)</w:t>
      </w:r>
      <w:r>
        <w:rPr>
          <w:rFonts w:ascii="Open Sans" w:hAnsi="Open Sans" w:cs="Open Sans"/>
          <w:b/>
          <w:bCs/>
          <w:sz w:val="20"/>
          <w:szCs w:val="20"/>
        </w:rPr>
        <w:t xml:space="preserve"> </w:t>
      </w:r>
    </w:p>
    <w:p w14:paraId="4C3BCB80" w14:textId="77777777" w:rsidR="00640346" w:rsidRPr="00AE5FBD"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AE5FBD">
        <w:rPr>
          <w:rStyle w:val="Bodytext"/>
          <w:rFonts w:ascii="Open Sans" w:hAnsi="Open Sans" w:cs="Open Sans"/>
          <w:sz w:val="20"/>
          <w:szCs w:val="20"/>
        </w:rPr>
        <w:t>Zakres robót budowlanych (na podstawie zaakceptowanej przez Zamawiającego dokumentacji projektowej wraz z niezbędnymi decyzjami formalnoprawnymi) będzie obejmował</w:t>
      </w:r>
      <w:r>
        <w:rPr>
          <w:rStyle w:val="Bodytext"/>
          <w:rFonts w:ascii="Open Sans" w:hAnsi="Open Sans" w:cs="Open Sans"/>
          <w:sz w:val="20"/>
          <w:szCs w:val="20"/>
        </w:rPr>
        <w:t xml:space="preserve"> kompleksowe wykonanie robót budowlano-montażowych</w:t>
      </w:r>
      <w:r w:rsidRPr="00AE5FBD">
        <w:rPr>
          <w:rStyle w:val="Bodytext"/>
          <w:rFonts w:ascii="Open Sans" w:hAnsi="Open Sans" w:cs="Open Sans"/>
          <w:sz w:val="20"/>
          <w:szCs w:val="20"/>
        </w:rPr>
        <w:t>:</w:t>
      </w:r>
    </w:p>
    <w:p w14:paraId="2CFADC65"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Prace przygotowawcze:</w:t>
      </w:r>
    </w:p>
    <w:p w14:paraId="2EE5E1F0"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Dostawa i montaż </w:t>
      </w:r>
      <w:r>
        <w:rPr>
          <w:rStyle w:val="Bodytext"/>
          <w:rFonts w:ascii="Open Sans" w:hAnsi="Open Sans" w:cs="Open Sans"/>
          <w:sz w:val="20"/>
          <w:szCs w:val="20"/>
        </w:rPr>
        <w:t>lampy oświetleniowej</w:t>
      </w:r>
    </w:p>
    <w:p w14:paraId="44198675"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Wykonanie </w:t>
      </w:r>
      <w:r>
        <w:rPr>
          <w:rStyle w:val="Bodytext"/>
          <w:rFonts w:ascii="Open Sans" w:hAnsi="Open Sans" w:cs="Open Sans"/>
          <w:sz w:val="20"/>
          <w:szCs w:val="20"/>
        </w:rPr>
        <w:t xml:space="preserve">przyłącza </w:t>
      </w:r>
    </w:p>
    <w:p w14:paraId="22482147"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U</w:t>
      </w:r>
      <w:r w:rsidRPr="00AE5FBD">
        <w:rPr>
          <w:rStyle w:val="Bodytext"/>
          <w:rFonts w:ascii="Open Sans" w:hAnsi="Open Sans" w:cs="Open Sans"/>
          <w:sz w:val="20"/>
          <w:szCs w:val="20"/>
        </w:rPr>
        <w:t>porządkowanie terenu po robotach</w:t>
      </w:r>
    </w:p>
    <w:p w14:paraId="4431746A" w14:textId="77777777" w:rsidR="00640346" w:rsidRPr="00AE5FBD" w:rsidRDefault="00640346" w:rsidP="00466E8F">
      <w:pPr>
        <w:pStyle w:val="Tekstpodstawowy8"/>
        <w:numPr>
          <w:ilvl w:val="0"/>
          <w:numId w:val="56"/>
        </w:numPr>
        <w:tabs>
          <w:tab w:val="left" w:pos="0"/>
        </w:tabs>
        <w:spacing w:line="240" w:lineRule="auto"/>
        <w:ind w:left="993"/>
        <w:jc w:val="both"/>
        <w:rPr>
          <w:rStyle w:val="heading40"/>
          <w:rFonts w:ascii="Open Sans" w:hAnsi="Open Sans" w:cs="Open Sans"/>
          <w:sz w:val="20"/>
          <w:szCs w:val="20"/>
        </w:rPr>
      </w:pPr>
      <w:r w:rsidRPr="00AE5FBD">
        <w:rPr>
          <w:rStyle w:val="Bodytext"/>
          <w:rFonts w:ascii="Open Sans" w:hAnsi="Open Sans" w:cs="Open Sans"/>
          <w:sz w:val="20"/>
          <w:szCs w:val="20"/>
        </w:rPr>
        <w:t>Sporządzenie dokumentacji budowy i dokumentacji powykonawczej</w:t>
      </w:r>
    </w:p>
    <w:p w14:paraId="384BD542" w14:textId="77777777" w:rsidR="00640346" w:rsidRPr="00040036" w:rsidRDefault="00640346" w:rsidP="00640346">
      <w:pPr>
        <w:rPr>
          <w:lang w:eastAsia="pl-PL"/>
        </w:rPr>
      </w:pPr>
    </w:p>
    <w:p w14:paraId="50411B25" w14:textId="77777777" w:rsidR="00640346" w:rsidRPr="00E71F02" w:rsidRDefault="00640346" w:rsidP="00466E8F">
      <w:pPr>
        <w:pStyle w:val="Nagwek1"/>
        <w:numPr>
          <w:ilvl w:val="1"/>
          <w:numId w:val="49"/>
        </w:numPr>
        <w:spacing w:after="0" w:line="276" w:lineRule="auto"/>
      </w:pPr>
      <w:bookmarkStart w:id="3" w:name="_Toc145594722"/>
      <w:r w:rsidRPr="00E71F02">
        <w:t>Charakterystyczne parametry określające zakres robót budowlanych</w:t>
      </w:r>
      <w:bookmarkEnd w:id="3"/>
      <w:r w:rsidRPr="00E71F02">
        <w:t xml:space="preserve">         </w:t>
      </w:r>
    </w:p>
    <w:p w14:paraId="6CBB2FEF" w14:textId="77777777" w:rsidR="00640346" w:rsidRDefault="00640346" w:rsidP="00640346">
      <w:pPr>
        <w:spacing w:after="0" w:line="276" w:lineRule="auto"/>
        <w:ind w:left="142"/>
        <w:rPr>
          <w:lang w:eastAsia="pl-PL"/>
        </w:rPr>
      </w:pPr>
    </w:p>
    <w:p w14:paraId="642AC754" w14:textId="77777777" w:rsidR="00640346" w:rsidRDefault="00640346" w:rsidP="00640346">
      <w:pPr>
        <w:spacing w:line="276" w:lineRule="auto"/>
        <w:ind w:left="142"/>
        <w:rPr>
          <w:lang w:eastAsia="pl-PL"/>
        </w:rPr>
      </w:pPr>
      <w:r>
        <w:rPr>
          <w:lang w:eastAsia="pl-PL"/>
        </w:rPr>
        <w:t>Parametry zgodne z:</w:t>
      </w:r>
    </w:p>
    <w:p w14:paraId="582DC3BF" w14:textId="77777777" w:rsidR="00640346" w:rsidRDefault="00640346" w:rsidP="00466E8F">
      <w:pPr>
        <w:pStyle w:val="Akapitzlist"/>
        <w:numPr>
          <w:ilvl w:val="0"/>
          <w:numId w:val="57"/>
        </w:numPr>
        <w:spacing w:line="276" w:lineRule="auto"/>
        <w:rPr>
          <w:lang w:eastAsia="pl-PL"/>
        </w:rPr>
      </w:pPr>
      <w:r>
        <w:rPr>
          <w:lang w:eastAsia="pl-PL"/>
        </w:rPr>
        <w:t>warunkami zasilania z sieci oświetleniowej Energa Oświetlenie sp. z o.o.</w:t>
      </w:r>
    </w:p>
    <w:p w14:paraId="6EBB553E" w14:textId="77777777" w:rsidR="00640346" w:rsidRDefault="00640346" w:rsidP="00466E8F">
      <w:pPr>
        <w:pStyle w:val="Akapitzlist"/>
        <w:numPr>
          <w:ilvl w:val="0"/>
          <w:numId w:val="57"/>
        </w:numPr>
        <w:spacing w:line="276" w:lineRule="auto"/>
        <w:rPr>
          <w:lang w:eastAsia="pl-PL"/>
        </w:rPr>
      </w:pPr>
      <w:r>
        <w:rPr>
          <w:lang w:eastAsia="pl-PL"/>
        </w:rPr>
        <w:lastRenderedPageBreak/>
        <w:t xml:space="preserve">warunkami technicznymi Gdańskiego Zarządu Dróg i Zieleni IE/14A/2023/BN z dnia 03.04.2023r. </w:t>
      </w:r>
    </w:p>
    <w:p w14:paraId="23C22A14" w14:textId="77777777" w:rsidR="00640346" w:rsidRDefault="00640346" w:rsidP="00640346">
      <w:pPr>
        <w:spacing w:line="276" w:lineRule="auto"/>
        <w:ind w:left="142"/>
        <w:rPr>
          <w:lang w:eastAsia="pl-PL"/>
        </w:rPr>
      </w:pPr>
      <w:r>
        <w:rPr>
          <w:lang w:eastAsia="pl-PL"/>
        </w:rPr>
        <w:t xml:space="preserve">Oba dokumenty stanowią załącznik do Opisu Przedmiotu Zamówienia. </w:t>
      </w: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0439E4">
        <w:rPr>
          <w:rFonts w:ascii="Open Sans" w:eastAsia="Times New Roman" w:hAnsi="Open Sans" w:cs="Open Sans"/>
          <w:b/>
          <w:bCs/>
          <w:sz w:val="20"/>
          <w:szCs w:val="20"/>
          <w:shd w:val="clear" w:color="auto" w:fill="FFFFFF"/>
          <w:lang w:eastAsia="pl-PL"/>
        </w:rPr>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4" w:name="_Toc145594723"/>
      <w:r>
        <w:t>Dokumentacja Projektowa</w:t>
      </w:r>
      <w:bookmarkEnd w:id="4"/>
    </w:p>
    <w:p w14:paraId="746EC5EB" w14:textId="77777777" w:rsidR="00871DD2" w:rsidRDefault="00871DD2" w:rsidP="00466E8F">
      <w:pPr>
        <w:pStyle w:val="Nagwek2"/>
        <w:numPr>
          <w:ilvl w:val="1"/>
          <w:numId w:val="58"/>
        </w:numPr>
      </w:pPr>
      <w:bookmarkStart w:id="5" w:name="_Toc145594724"/>
      <w:r w:rsidRPr="00E72A73">
        <w:rPr>
          <w:bCs/>
        </w:rPr>
        <w:t>Dokumentację należy opracować na</w:t>
      </w:r>
      <w:r w:rsidRPr="00640346">
        <w:t xml:space="preserve"> aktualnej mapie sytuacyjno–wysokościowej do celów projektowych w skali 1:500.</w:t>
      </w:r>
      <w:bookmarkEnd w:id="5"/>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6" w:name="_Toc145594725"/>
      <w:r w:rsidRPr="00640346">
        <w:t>W trakcie wykonywania prac projektowych Wykonawca:</w:t>
      </w:r>
      <w:bookmarkEnd w:id="6"/>
      <w:r w:rsidRPr="00640346">
        <w:t> </w:t>
      </w:r>
    </w:p>
    <w:p w14:paraId="22F741A9"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 </w:t>
      </w:r>
    </w:p>
    <w:p w14:paraId="029EC61E"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7" w:name="_Toc145594726"/>
      <w:r w:rsidRPr="00570D4B">
        <w:t>Zakres dokumentacji projektowej.</w:t>
      </w:r>
      <w:bookmarkEnd w:id="7"/>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572798C7"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251CEDE0"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Dokumentacja geotechniczna (w niezbędnym zakresie), </w:t>
      </w:r>
    </w:p>
    <w:p w14:paraId="61DE6D36" w14:textId="77777777" w:rsidR="00871DD2" w:rsidRPr="002A38DA" w:rsidRDefault="00871DD2" w:rsidP="00466E8F">
      <w:pPr>
        <w:numPr>
          <w:ilvl w:val="0"/>
          <w:numId w:val="61"/>
        </w:numPr>
        <w:tabs>
          <w:tab w:val="left" w:pos="1843"/>
        </w:tabs>
        <w:spacing w:after="0" w:line="276" w:lineRule="auto"/>
        <w:ind w:left="567"/>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65AE1A6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6337638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Dokonać zgłoszenia wykonywania robót nie wymagających pozwolenia na budowę i uzyskać zaświadczenie właściwego organu administracji architektoniczno – budowlanej o braku podstaw do wniesienia sprzeciwu lub dowód potwierdzający, że organ administracji </w:t>
      </w:r>
      <w:r w:rsidRPr="002A38DA">
        <w:rPr>
          <w:rFonts w:ascii="Open Sans" w:eastAsia="Times New Roman" w:hAnsi="Open Sans" w:cs="Open Sans"/>
          <w:sz w:val="20"/>
          <w:szCs w:val="20"/>
          <w:lang w:eastAsia="pl-PL"/>
        </w:rPr>
        <w:lastRenderedPageBreak/>
        <w:t>architektoniczno – budowlanej nie wniósł w ustawowym terminie sprzeciwu wobec dokonanego przez Wykonawcę zgłoszenia. </w:t>
      </w:r>
    </w:p>
    <w:p w14:paraId="5EF19C16"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wykonania zgłoszenia wykonania robót budowlanych. </w:t>
      </w:r>
    </w:p>
    <w:p w14:paraId="75FDEFBA"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4B2988F" w14:textId="086CCDCA" w:rsidR="00871DD2" w:rsidRDefault="00871DD2" w:rsidP="00570D4B">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3F262DAC" w14:textId="77777777" w:rsidR="00570D4B" w:rsidRPr="002A38DA" w:rsidRDefault="00570D4B" w:rsidP="00570D4B">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8" w:name="_Toc145594727"/>
      <w:r w:rsidRPr="002A38DA">
        <w:t>Dokumentacja projektowa winna zawierać:</w:t>
      </w:r>
      <w:bookmarkEnd w:id="8"/>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46F36F76" w14:textId="77777777" w:rsidR="00871DD2" w:rsidRPr="002A38DA" w:rsidRDefault="00871DD2" w:rsidP="00466E8F">
      <w:pPr>
        <w:numPr>
          <w:ilvl w:val="0"/>
          <w:numId w:val="62"/>
        </w:numPr>
        <w:spacing w:after="0" w:line="276" w:lineRule="auto"/>
        <w:ind w:left="851"/>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Inwentaryzacja zieleni </w:t>
      </w:r>
      <w:r w:rsidRPr="002A38DA">
        <w:rPr>
          <w:rFonts w:ascii="Open Sans" w:eastAsia="Times New Roman" w:hAnsi="Open Sans" w:cs="Open Sans"/>
          <w:sz w:val="20"/>
          <w:szCs w:val="20"/>
          <w:lang w:eastAsia="pl-PL"/>
        </w:rPr>
        <w:t> </w:t>
      </w:r>
      <w:r>
        <w:rPr>
          <w:rFonts w:ascii="Open Sans" w:eastAsia="Times New Roman" w:hAnsi="Open Sans" w:cs="Open Sans"/>
          <w:sz w:val="20"/>
          <w:szCs w:val="20"/>
          <w:lang w:eastAsia="pl-PL"/>
        </w:rPr>
        <w:t>(w niezbędnym zakresie koniecznym do realizacji inwestycji)</w:t>
      </w:r>
    </w:p>
    <w:p w14:paraId="0407D27E" w14:textId="77777777" w:rsidR="00871DD2" w:rsidRPr="002A38DA" w:rsidRDefault="00871DD2" w:rsidP="00871DD2">
      <w:pPr>
        <w:spacing w:after="0" w:line="276" w:lineRule="auto"/>
        <w:ind w:left="112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Należy wykonać: </w:t>
      </w:r>
    </w:p>
    <w:p w14:paraId="3B22F055" w14:textId="77777777" w:rsidR="00871DD2" w:rsidRPr="002A38DA" w:rsidRDefault="00871DD2" w:rsidP="00EA7528">
      <w:pPr>
        <w:numPr>
          <w:ilvl w:val="0"/>
          <w:numId w:val="5"/>
        </w:numPr>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gospodarki zielenią w zakresie terenu zagospodarowania na podstawie wykonanej inwentaryzacji zieleni, </w:t>
      </w:r>
    </w:p>
    <w:p w14:paraId="466ACE6F" w14:textId="77777777" w:rsidR="00871DD2" w:rsidRPr="002A38DA" w:rsidRDefault="00871DD2" w:rsidP="00EA7528">
      <w:pPr>
        <w:numPr>
          <w:ilvl w:val="0"/>
          <w:numId w:val="6"/>
        </w:numPr>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Opracowanie winno zawierać wszelkie materiały niezbędne do uzyskania decyzji administracyjnych. </w:t>
      </w:r>
    </w:p>
    <w:p w14:paraId="0A7E6533" w14:textId="77777777" w:rsidR="00871DD2" w:rsidRPr="00610AC3" w:rsidRDefault="00871DD2" w:rsidP="00466E8F">
      <w:pPr>
        <w:pStyle w:val="Akapitzlist"/>
        <w:numPr>
          <w:ilvl w:val="0"/>
          <w:numId w:val="62"/>
        </w:numPr>
        <w:spacing w:after="0" w:line="276" w:lineRule="auto"/>
        <w:ind w:left="851"/>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Dokumentacja geotechniczna</w:t>
      </w:r>
      <w:r w:rsidRPr="00610AC3">
        <w:rPr>
          <w:rFonts w:ascii="Open Sans" w:eastAsia="Times New Roman" w:hAnsi="Open Sans" w:cs="Open Sans"/>
          <w:sz w:val="20"/>
          <w:szCs w:val="20"/>
          <w:lang w:eastAsia="pl-PL"/>
        </w:rPr>
        <w:t>  (w niezbędnym zakresie koniecznym do realizacji inwestycji)</w:t>
      </w:r>
    </w:p>
    <w:p w14:paraId="5EDF2214" w14:textId="04771AE3"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 trakcie prac projektowych wykona badania geotechniczne z odpowiednią siatką otworów badawczych dla właściwej oceny podłoża,  w niezbędnym zakresie dla prawidłowego wykonania przedmiotu zamówienia wraz ze sporządzeniem dokumentacji.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76F659F" w14:textId="77777777" w:rsidR="00871DD2" w:rsidRPr="00610AC3" w:rsidRDefault="00871DD2" w:rsidP="00466E8F">
      <w:pPr>
        <w:pStyle w:val="Akapitzlist"/>
        <w:numPr>
          <w:ilvl w:val="0"/>
          <w:numId w:val="62"/>
        </w:numPr>
        <w:spacing w:after="0" w:line="276" w:lineRule="auto"/>
        <w:ind w:left="993"/>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 xml:space="preserve">Projekt architektoniczno – budowlany (PAB) </w:t>
      </w:r>
      <w:r w:rsidRPr="00610AC3">
        <w:rPr>
          <w:rFonts w:ascii="Open Sans" w:eastAsia="Times New Roman" w:hAnsi="Open Sans" w:cs="Open Sans"/>
          <w:sz w:val="20"/>
          <w:szCs w:val="20"/>
          <w:lang w:eastAsia="pl-PL"/>
        </w:rPr>
        <w:t>obejmujący: </w:t>
      </w:r>
    </w:p>
    <w:p w14:paraId="679A7560" w14:textId="77777777" w:rsidR="00871DD2" w:rsidRPr="002A38DA" w:rsidRDefault="00871DD2" w:rsidP="000D129E">
      <w:pPr>
        <w:numPr>
          <w:ilvl w:val="0"/>
          <w:numId w:val="11"/>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2B95E44E"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3064448D"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11A6A241"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40AB40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4DA1523" w14:textId="77777777" w:rsidR="00871DD2" w:rsidRPr="002A38DA" w:rsidRDefault="00871DD2" w:rsidP="00EA7528">
      <w:pPr>
        <w:spacing w:after="0" w:line="276" w:lineRule="auto"/>
        <w:ind w:left="709"/>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D69943D"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1668CEAA"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4DCD15D1"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kopię zaświadczenia o przynależność do izby, aktualnego na dzień opracowania projektu (w przypadku projektanta) i sprawdzenia projektu (w przypadku projektanta sprawdzającego) </w:t>
      </w:r>
    </w:p>
    <w:p w14:paraId="4FCAC665"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A10FBDC" w14:textId="77777777" w:rsidR="000D129E" w:rsidRPr="002A38DA" w:rsidRDefault="000D129E" w:rsidP="000D129E">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389AFCDE" w14:textId="77777777" w:rsidR="000D129E" w:rsidRPr="002A38DA" w:rsidRDefault="000D129E" w:rsidP="000D129E">
      <w:pPr>
        <w:spacing w:after="0" w:line="276"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4BE4AA4" w14:textId="77777777" w:rsidR="000D129E" w:rsidRPr="00610AC3"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548F0B05" w14:textId="5A64FA69" w:rsidR="00871DD2" w:rsidRPr="002A38DA" w:rsidRDefault="00871DD2" w:rsidP="000D129E">
      <w:pPr>
        <w:spacing w:after="0" w:line="276" w:lineRule="auto"/>
        <w:ind w:left="426"/>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0EA69EF4" w14:textId="77777777" w:rsidR="00871DD2" w:rsidRPr="002A38DA" w:rsidRDefault="00871DD2" w:rsidP="00871DD2">
      <w:pPr>
        <w:spacing w:after="0" w:line="276"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9" w:name="_Toc145594728"/>
      <w:r w:rsidRPr="002A38DA">
        <w:t>Opracowania projektowe winny spełniać wymogi określone:</w:t>
      </w:r>
      <w:bookmarkEnd w:id="9"/>
      <w:r w:rsidRPr="002A38DA">
        <w:t> </w:t>
      </w:r>
    </w:p>
    <w:p w14:paraId="7B9013AF" w14:textId="77777777" w:rsidR="00871DD2"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Wytycznych  Gdańskiego Zarządu Dróg i Zieleni stanowiących załącznik nr</w:t>
      </w:r>
      <w:r w:rsidRPr="00785CF1">
        <w:rPr>
          <w:rFonts w:ascii="Open Sans" w:eastAsia="Times New Roman" w:hAnsi="Open Sans" w:cs="Open Sans"/>
          <w:sz w:val="20"/>
          <w:szCs w:val="20"/>
          <w:lang w:eastAsia="pl-PL"/>
        </w:rPr>
        <w:t xml:space="preserve"> 2 </w:t>
      </w:r>
      <w:r>
        <w:rPr>
          <w:rFonts w:ascii="Open Sans" w:eastAsia="Times New Roman" w:hAnsi="Open Sans" w:cs="Open Sans"/>
          <w:sz w:val="20"/>
          <w:szCs w:val="20"/>
          <w:lang w:eastAsia="pl-PL"/>
        </w:rPr>
        <w:t>do OPZ</w:t>
      </w:r>
    </w:p>
    <w:p w14:paraId="61500B32" w14:textId="77777777" w:rsidR="00871DD2"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Warunkami zasilania z sieci oświetleniowej Energa Oświetlenie sp. z o.o.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10" w:name="_Toc145594729"/>
      <w:r w:rsidRPr="002A38DA">
        <w:t>Wykonawca prac projektowych w wynagrodzeniu ryczałtowym winien  uwzględnić:</w:t>
      </w:r>
      <w:bookmarkEnd w:id="10"/>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A193D18"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1" w:name="_Toc145594730"/>
      <w:r w:rsidRPr="002A38DA">
        <w:t>Zakres uzgodnień:</w:t>
      </w:r>
      <w:bookmarkEnd w:id="11"/>
      <w:r w:rsidRPr="002A38DA">
        <w:t> </w:t>
      </w:r>
    </w:p>
    <w:p w14:paraId="25CE9C15" w14:textId="05FD5C05"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Pr="00736A80">
        <w:rPr>
          <w:rFonts w:ascii="Open Sans" w:eastAsia="Times New Roman" w:hAnsi="Open Sans" w:cs="Open Sans"/>
          <w:sz w:val="20"/>
          <w:szCs w:val="20"/>
          <w:lang w:eastAsia="pl-PL"/>
        </w:rPr>
        <w:t>GZDiZ</w:t>
      </w:r>
      <w:r w:rsidRPr="002A38DA">
        <w:rPr>
          <w:rFonts w:ascii="Open Sans" w:eastAsia="Times New Roman" w:hAnsi="Open Sans" w:cs="Open Sans"/>
          <w:sz w:val="20"/>
          <w:szCs w:val="20"/>
          <w:lang w:eastAsia="pl-PL"/>
        </w:rPr>
        <w:t>) </w:t>
      </w:r>
    </w:p>
    <w:p w14:paraId="6B74F48A"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Energa Oświetlenie </w:t>
      </w:r>
    </w:p>
    <w:p w14:paraId="00D64D19"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63B29AB9"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E69322"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9A756B9"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73B6A2B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08E1AF4" w14:textId="77777777" w:rsidR="00871DD2" w:rsidRDefault="00871DD2" w:rsidP="00E72A73">
      <w:pPr>
        <w:pStyle w:val="Nagwek2"/>
      </w:pPr>
      <w:bookmarkStart w:id="12" w:name="_Toc145594731"/>
      <w:r w:rsidRPr="002A38DA">
        <w:t>Nakład dokumentacji projektowej</w:t>
      </w:r>
      <w:bookmarkEnd w:id="12"/>
      <w:r w:rsidRPr="002A38DA">
        <w:t>  </w:t>
      </w:r>
    </w:p>
    <w:p w14:paraId="24656725" w14:textId="77777777" w:rsidR="000439E4" w:rsidRPr="000439E4" w:rsidRDefault="000439E4" w:rsidP="000439E4">
      <w:pPr>
        <w:rPr>
          <w:lang w:eastAsia="pl-PL"/>
        </w:rPr>
      </w:pP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009A94EB"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lastRenderedPageBreak/>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4E792EF"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2FC88FC" w14:textId="77777777" w:rsidR="00871DD2" w:rsidRPr="002A38DA" w:rsidRDefault="00871DD2" w:rsidP="00871DD2">
      <w:pPr>
        <w:spacing w:after="0" w:line="276"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1FDAD3" w14:textId="77777777" w:rsidR="00871DD2" w:rsidRPr="00E72A73" w:rsidRDefault="00871DD2" w:rsidP="00E72A73">
      <w:pPr>
        <w:pStyle w:val="Nagwek2"/>
      </w:pPr>
      <w:bookmarkStart w:id="13" w:name="_Toc145594732"/>
      <w:r w:rsidRPr="00E72A73">
        <w:t>Wymagania dodatkowe:</w:t>
      </w:r>
      <w:bookmarkEnd w:id="13"/>
      <w:r w:rsidRPr="00E72A73">
        <w:t> </w:t>
      </w:r>
    </w:p>
    <w:p w14:paraId="65955825" w14:textId="77777777" w:rsidR="009626AE" w:rsidRPr="009626AE" w:rsidRDefault="009626AE" w:rsidP="009626AE">
      <w:pPr>
        <w:rPr>
          <w:lang w:eastAsia="pl-PL"/>
        </w:rPr>
      </w:pP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773283DC"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67F992F2"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lastRenderedPageBreak/>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C1E6D29"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466E8F">
      <w:pPr>
        <w:numPr>
          <w:ilvl w:val="0"/>
          <w:numId w:val="16"/>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Najpóźniej w czasie 3 tygodni od daty zawarcia umowy, Wykonawca zobowiązany będzie do przedłożenia szkicu koncepcyjnego projektowanego zagospodarowania terenu na mapie do celów informacyjnych, do zaopiniowania przez Wnioskodawcę, Zamawiającego, przyszłego Użytkownika oraz Zarządcę Terenu . </w:t>
      </w:r>
      <w:r w:rsidRPr="00897747">
        <w:rPr>
          <w:rFonts w:ascii="Open Sans" w:eastAsia="Times New Roman" w:hAnsi="Open Sans" w:cs="Open Sans"/>
          <w:sz w:val="20"/>
          <w:szCs w:val="20"/>
          <w:lang w:eastAsia="pl-PL"/>
        </w:rPr>
        <w:t> </w:t>
      </w:r>
    </w:p>
    <w:p w14:paraId="3EA05328"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5022D0F0" w14:textId="77777777" w:rsidR="00871DD2" w:rsidRDefault="00871DD2" w:rsidP="00E72A73">
      <w:pPr>
        <w:pStyle w:val="Nagwek2"/>
      </w:pPr>
      <w:bookmarkStart w:id="14" w:name="_Toc145594733"/>
      <w:r w:rsidRPr="002A38DA">
        <w:t>Znaki towarowe:</w:t>
      </w:r>
      <w:bookmarkEnd w:id="14"/>
      <w:r w:rsidRPr="002A38DA">
        <w:t> </w:t>
      </w:r>
    </w:p>
    <w:p w14:paraId="0916C844" w14:textId="77777777" w:rsidR="009626AE" w:rsidRPr="009626AE" w:rsidRDefault="009626AE" w:rsidP="009626AE">
      <w:pPr>
        <w:rPr>
          <w:lang w:eastAsia="pl-PL"/>
        </w:rPr>
      </w:pPr>
    </w:p>
    <w:p w14:paraId="62B67136" w14:textId="77777777" w:rsidR="00871DD2"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w:t>
      </w:r>
      <w:r w:rsidRPr="002A38DA">
        <w:rPr>
          <w:rFonts w:ascii="Open Sans" w:eastAsia="Times New Roman" w:hAnsi="Open Sans" w:cs="Open Sans"/>
          <w:sz w:val="20"/>
          <w:szCs w:val="20"/>
          <w:lang w:eastAsia="pl-PL"/>
        </w:rPr>
        <w:lastRenderedPageBreak/>
        <w:t>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7F0673CD" w14:textId="77777777" w:rsidR="00E72A73" w:rsidRPr="00736A80" w:rsidRDefault="00E72A73" w:rsidP="00871DD2">
      <w:pPr>
        <w:spacing w:after="0" w:line="276" w:lineRule="auto"/>
        <w:ind w:left="420"/>
        <w:jc w:val="both"/>
        <w:textAlignment w:val="baseline"/>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5" w:name="_Toc145594734"/>
      <w:r>
        <w:t>Roboty budowlane</w:t>
      </w:r>
      <w:bookmarkEnd w:id="15"/>
    </w:p>
    <w:p w14:paraId="2B376384" w14:textId="77777777" w:rsidR="00871DD2" w:rsidRPr="002A38DA" w:rsidRDefault="00871DD2" w:rsidP="00466E8F">
      <w:pPr>
        <w:pStyle w:val="Nagwek2"/>
        <w:numPr>
          <w:ilvl w:val="1"/>
          <w:numId w:val="68"/>
        </w:numPr>
      </w:pPr>
      <w:bookmarkStart w:id="16" w:name="_Toc145594735"/>
      <w:r w:rsidRPr="002A38DA">
        <w:t>Zakres zamówienia:</w:t>
      </w:r>
      <w:bookmarkEnd w:id="16"/>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164BF01D"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A47552F" w14:textId="77777777" w:rsidR="00871DD2" w:rsidRPr="002A38DA" w:rsidRDefault="00871DD2" w:rsidP="00466E8F">
      <w:pPr>
        <w:numPr>
          <w:ilvl w:val="0"/>
          <w:numId w:val="18"/>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Prace przygotowawcze:</w:t>
      </w:r>
      <w:r w:rsidRPr="002A38DA">
        <w:rPr>
          <w:rFonts w:ascii="Open Sans" w:eastAsia="Times New Roman" w:hAnsi="Open Sans" w:cs="Open Sans"/>
          <w:sz w:val="20"/>
          <w:szCs w:val="20"/>
          <w:lang w:eastAsia="pl-PL"/>
        </w:rPr>
        <w:t> </w:t>
      </w:r>
    </w:p>
    <w:p w14:paraId="1D9BE550" w14:textId="77777777"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zorganizowanie i odpowiednie zabezpieczenie placu budowy,</w:t>
      </w:r>
      <w:r w:rsidRPr="002A38DA">
        <w:rPr>
          <w:rFonts w:ascii="Open Sans" w:eastAsia="Times New Roman" w:hAnsi="Open Sans" w:cs="Open Sans"/>
          <w:sz w:val="20"/>
          <w:szCs w:val="20"/>
          <w:lang w:eastAsia="pl-PL"/>
        </w:rPr>
        <w:t> </w:t>
      </w:r>
    </w:p>
    <w:p w14:paraId="00B8DDA5" w14:textId="77777777"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odpowiednie zabezpieczenie istniejącej infrastruktury, </w:t>
      </w:r>
    </w:p>
    <w:p w14:paraId="4F1BC387" w14:textId="77777777"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oczyszczenie i przygotowanie terenu pod inwestycję,</w:t>
      </w:r>
      <w:r w:rsidRPr="002A38DA">
        <w:rPr>
          <w:rFonts w:ascii="Open Sans" w:eastAsia="Times New Roman" w:hAnsi="Open Sans" w:cs="Open Sans"/>
          <w:sz w:val="20"/>
          <w:szCs w:val="20"/>
          <w:lang w:eastAsia="pl-PL"/>
        </w:rPr>
        <w:t> </w:t>
      </w:r>
    </w:p>
    <w:p w14:paraId="772901E9" w14:textId="77777777" w:rsidR="00871DD2" w:rsidRPr="002A38DA" w:rsidRDefault="00871DD2" w:rsidP="00466E8F">
      <w:pPr>
        <w:numPr>
          <w:ilvl w:val="0"/>
          <w:numId w:val="20"/>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ocena i wykonanie badań warunków geologicznych,</w:t>
      </w:r>
      <w:r w:rsidRPr="002A38DA">
        <w:rPr>
          <w:rFonts w:ascii="Open Sans" w:eastAsia="Times New Roman" w:hAnsi="Open Sans" w:cs="Open Sans"/>
          <w:sz w:val="20"/>
          <w:szCs w:val="20"/>
          <w:lang w:eastAsia="pl-PL"/>
        </w:rPr>
        <w:t> </w:t>
      </w:r>
    </w:p>
    <w:p w14:paraId="7B3B3436" w14:textId="77777777" w:rsidR="00871DD2" w:rsidRPr="00BE4864" w:rsidRDefault="00871DD2"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shd w:val="clear" w:color="auto" w:fill="FFFFFF"/>
          <w:lang w:eastAsia="pl-PL"/>
        </w:rPr>
        <w:t xml:space="preserve">Wykonanie oświetlenia placu zabaw, </w:t>
      </w:r>
    </w:p>
    <w:p w14:paraId="294F0377"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Posadowienie słupa oświetleniowego</w:t>
      </w:r>
    </w:p>
    <w:p w14:paraId="5744ABD8"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Wykonanie podłączenia słupa do istniejących elementów zagospodarowania terenu</w:t>
      </w:r>
    </w:p>
    <w:p w14:paraId="00815F7B"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Wymiana tabliczki słupowej</w:t>
      </w:r>
    </w:p>
    <w:p w14:paraId="7E389545" w14:textId="77777777" w:rsidR="00871DD2" w:rsidRPr="002A38DA" w:rsidRDefault="00871DD2" w:rsidP="00466E8F">
      <w:pPr>
        <w:numPr>
          <w:ilvl w:val="0"/>
          <w:numId w:val="22"/>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Porządkowanie terenu po robotach</w:t>
      </w:r>
      <w:r w:rsidRPr="002A38DA">
        <w:rPr>
          <w:rFonts w:ascii="Open Sans" w:eastAsia="Times New Roman" w:hAnsi="Open Sans" w:cs="Open Sans"/>
          <w:sz w:val="20"/>
          <w:szCs w:val="20"/>
          <w:lang w:eastAsia="pl-PL"/>
        </w:rPr>
        <w:t> </w:t>
      </w:r>
    </w:p>
    <w:p w14:paraId="5BC382FC" w14:textId="77777777" w:rsidR="00871DD2" w:rsidRPr="002A38DA" w:rsidRDefault="00871DD2" w:rsidP="00466E8F">
      <w:pPr>
        <w:numPr>
          <w:ilvl w:val="0"/>
          <w:numId w:val="23"/>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odtworzenie nawierzchni</w:t>
      </w:r>
      <w:r>
        <w:rPr>
          <w:rFonts w:ascii="Open Sans" w:eastAsia="Times New Roman" w:hAnsi="Open Sans" w:cs="Open Sans"/>
          <w:sz w:val="20"/>
          <w:szCs w:val="20"/>
          <w:shd w:val="clear" w:color="auto" w:fill="FFFFFF"/>
          <w:lang w:eastAsia="pl-PL"/>
        </w:rPr>
        <w:t>,</w:t>
      </w:r>
    </w:p>
    <w:p w14:paraId="7684D9C8" w14:textId="77777777" w:rsidR="00871DD2" w:rsidRPr="002A38DA" w:rsidRDefault="00871DD2" w:rsidP="00466E8F">
      <w:pPr>
        <w:numPr>
          <w:ilvl w:val="0"/>
          <w:numId w:val="23"/>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uporządkowanie terenu,</w:t>
      </w:r>
      <w:r w:rsidRPr="002A38DA">
        <w:rPr>
          <w:rFonts w:ascii="Open Sans" w:eastAsia="Times New Roman" w:hAnsi="Open Sans" w:cs="Open Sans"/>
          <w:sz w:val="20"/>
          <w:szCs w:val="20"/>
          <w:lang w:eastAsia="pl-PL"/>
        </w:rPr>
        <w:t> </w:t>
      </w:r>
    </w:p>
    <w:p w14:paraId="61A3BE7F" w14:textId="77777777" w:rsidR="00871DD2" w:rsidRPr="002A38DA" w:rsidRDefault="00871DD2" w:rsidP="00466E8F">
      <w:pPr>
        <w:numPr>
          <w:ilvl w:val="0"/>
          <w:numId w:val="24"/>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Sporządzenie dokumentacji budowy i dokumentacji powykonawczej,</w:t>
      </w:r>
      <w:r w:rsidRPr="002A38DA">
        <w:rPr>
          <w:rFonts w:ascii="Open Sans" w:eastAsia="Times New Roman" w:hAnsi="Open Sans" w:cs="Open Sans"/>
          <w:sz w:val="20"/>
          <w:szCs w:val="20"/>
          <w:lang w:eastAsia="pl-PL"/>
        </w:rPr>
        <w:t> </w:t>
      </w:r>
    </w:p>
    <w:p w14:paraId="61CFFD41"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3338EC5" w14:textId="77777777" w:rsidR="00871DD2" w:rsidRDefault="00871DD2" w:rsidP="00E72A73">
      <w:pPr>
        <w:pStyle w:val="Nagwek2"/>
      </w:pPr>
      <w:bookmarkStart w:id="17" w:name="_Toc145594736"/>
      <w:r w:rsidRPr="002A38DA">
        <w:t>Materiały wyjściowe</w:t>
      </w:r>
      <w:bookmarkEnd w:id="17"/>
      <w:r w:rsidRPr="002A38DA">
        <w:t> </w:t>
      </w:r>
    </w:p>
    <w:p w14:paraId="3722E36D" w14:textId="77777777" w:rsidR="00E72A73" w:rsidRPr="00E72A73" w:rsidRDefault="00E72A73" w:rsidP="00E72A73">
      <w:pPr>
        <w:rPr>
          <w:lang w:eastAsia="pl-PL"/>
        </w:rPr>
      </w:pP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8" w:name="_Toc145594737"/>
      <w:r w:rsidRPr="002A38DA">
        <w:t>Warunki prowadzenia robót</w:t>
      </w:r>
      <w:bookmarkEnd w:id="18"/>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5879ABB1"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uzgodnieniach z </w:t>
      </w:r>
      <w:r>
        <w:rPr>
          <w:rFonts w:ascii="Open Sans" w:eastAsia="Times New Roman" w:hAnsi="Open Sans" w:cs="Open Sans"/>
          <w:sz w:val="20"/>
          <w:szCs w:val="20"/>
          <w:lang w:eastAsia="pl-PL"/>
        </w:rPr>
        <w:t xml:space="preserve">GZDiZ, Energa Oświetlenie </w:t>
      </w:r>
      <w:r w:rsidRPr="002A38DA">
        <w:rPr>
          <w:rFonts w:ascii="Open Sans" w:eastAsia="Times New Roman" w:hAnsi="Open Sans" w:cs="Open Sans"/>
          <w:sz w:val="20"/>
          <w:szCs w:val="20"/>
          <w:lang w:eastAsia="pl-PL"/>
        </w:rPr>
        <w:t>i 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46B38A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6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9" w:name="_Toc145594738"/>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9"/>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 xml:space="preserve">Wykonawca przed przystąpieniem do realizacji robót zobowiązany jest do przesłania do akceptacji Zamawiającemu dokumentacji fotograficznej potwierdzającej prawidłowe </w:t>
      </w:r>
      <w:r w:rsidRPr="00E72A73">
        <w:rPr>
          <w:rFonts w:ascii="Open Sans" w:eastAsia="Times New Roman" w:hAnsi="Open Sans" w:cs="Open Sans"/>
          <w:sz w:val="20"/>
          <w:szCs w:val="20"/>
          <w:lang w:eastAsia="pl-PL"/>
        </w:rPr>
        <w:lastRenderedPageBreak/>
        <w:t>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20" w:name="_Toc145594739"/>
      <w:r w:rsidRPr="002A38DA">
        <w:t>Wykonawca we własnym zakresie:</w:t>
      </w:r>
      <w:bookmarkEnd w:id="20"/>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3F6D3F8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E1403A6"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DCF1D1" w14:textId="77777777" w:rsidR="00871DD2" w:rsidRPr="002A38DA" w:rsidRDefault="00871DD2" w:rsidP="00E72A73">
      <w:pPr>
        <w:pStyle w:val="Nagwek2"/>
      </w:pPr>
      <w:bookmarkStart w:id="21" w:name="_Toc145594740"/>
      <w:r w:rsidRPr="002A38DA">
        <w:t>Zamawiający nie przewiduje dodatkowego wynagrodzenia za:</w:t>
      </w:r>
      <w:bookmarkEnd w:id="21"/>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2" w:name="_Toc145594741"/>
      <w:r w:rsidRPr="002A38DA">
        <w:t>Przed rozpoczęciem robót</w:t>
      </w:r>
      <w:bookmarkEnd w:id="22"/>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 celu przeciwdziałania powyższym skutkom należy przyjąć bezwstrząsową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Wykonawca zobowiązany jest wystąpić do zarządcy drogi o zawarcie umowy na ochronę drogi oraz przekazania Dyrekcji Rozbudowy Miasta Gdańska kopii takiej umowy lub </w:t>
      </w:r>
      <w:r w:rsidRPr="00543758">
        <w:rPr>
          <w:rFonts w:ascii="Open Sans" w:eastAsia="Times New Roman" w:hAnsi="Open Sans" w:cs="Open Sans"/>
          <w:sz w:val="20"/>
          <w:szCs w:val="20"/>
          <w:lang w:eastAsia="pl-PL"/>
        </w:rPr>
        <w:lastRenderedPageBreak/>
        <w:t>oświadczenia zarządcy drogi o braku konieczności zawarcia takiej umowy. W przypadku konieczności zawarcia, umowa ta dotyczyć powinna: </w:t>
      </w:r>
    </w:p>
    <w:p w14:paraId="48E76F14" w14:textId="77777777"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lub jego podwykonawców wykonujących przedmiot zamówienia, w tym w szczególności okolicy zjazdu na teren placu budowy z błota, ziemi i innych zanieczyszczeń nawiezionych przez te pojazdy, </w:t>
      </w:r>
    </w:p>
    <w:p w14:paraId="719D40B5" w14:textId="77777777"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 lub jego podwykonawców, a nie wynikających z bieżącej eksploatacji lub istniejącego stanu technicznego tych dróg.  </w:t>
      </w:r>
    </w:p>
    <w:p w14:paraId="38C855EB" w14:textId="48455B13"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w:t>
      </w:r>
      <w:r w:rsidRPr="00543758">
        <w:rPr>
          <w:rFonts w:ascii="Open Sans" w:eastAsia="Times New Roman" w:hAnsi="Open Sans" w:cs="Open Sans"/>
          <w:sz w:val="20"/>
          <w:szCs w:val="20"/>
          <w:lang w:eastAsia="pl-PL"/>
        </w:rPr>
        <w:t xml:space="preserve">zał. nr </w:t>
      </w:r>
      <w:r w:rsidR="00543758" w:rsidRPr="00543758">
        <w:rPr>
          <w:rFonts w:ascii="Open Sans" w:eastAsia="Times New Roman" w:hAnsi="Open Sans" w:cs="Open Sans"/>
          <w:sz w:val="20"/>
          <w:szCs w:val="20"/>
          <w:lang w:eastAsia="pl-PL"/>
        </w:rPr>
        <w:t>4</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3" w:name="_Toc145594742"/>
      <w:r w:rsidRPr="002A38DA">
        <w:t>Wykonawca zobowiązany jest:</w:t>
      </w:r>
      <w:bookmarkEnd w:id="23"/>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3B2667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4B6D8B7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4" w:name="_Toc145594743"/>
      <w:r>
        <w:t>Wynagrodzenie ryczałtowe</w:t>
      </w:r>
      <w:bookmarkEnd w:id="24"/>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76DB55C8"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podjęciu obowiązków kierownika budowy,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5" w:name="_Toc145594744"/>
      <w:r>
        <w:t>Wymagania dodatkowe:</w:t>
      </w:r>
      <w:bookmarkEnd w:id="25"/>
    </w:p>
    <w:p w14:paraId="07D8425B"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color w:val="000000" w:themeColor="text1"/>
          <w:sz w:val="20"/>
          <w:szCs w:val="20"/>
          <w:lang w:eastAsia="pl-PL"/>
        </w:rPr>
        <w:lastRenderedPageBreak/>
        <w:t xml:space="preserve">W zał. nr 4 do </w:t>
      </w:r>
      <w:r w:rsidRPr="007A6FE4">
        <w:rPr>
          <w:rFonts w:ascii="Open Sans" w:eastAsia="Times New Roman" w:hAnsi="Open Sans" w:cs="Open Sans"/>
          <w:sz w:val="20"/>
          <w:szCs w:val="20"/>
          <w:lang w:eastAsia="pl-PL"/>
        </w:rPr>
        <w:t>OPZ Zamawiający przekazuje wytyczne przyszłego użytkownika – Gdańskiego Zarządu Dróg i Zieleni, do projektowania oraz Energa Oświetlenie sp. z o.o.. Wykonawca zobowiązany jest uwzględnić powyższe wytyczne w trakcie realizacji prac, a koszt ich wykonania i montaż uwzględnić w kosztach ogólnych zadania. </w:t>
      </w:r>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zapewni dla zrealizowania prac udział kierownika budowy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lastRenderedPageBreak/>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t>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6" w:name="_Toc145594745"/>
      <w:r>
        <w:t>Część informacyjna programu funkcjonalno- użytkowego</w:t>
      </w:r>
      <w:bookmarkEnd w:id="26"/>
    </w:p>
    <w:p w14:paraId="1E27395C" w14:textId="090098E2" w:rsidR="005E379F" w:rsidRPr="00A44737" w:rsidRDefault="005E379F" w:rsidP="00466E8F">
      <w:pPr>
        <w:pStyle w:val="Nagwek2"/>
        <w:numPr>
          <w:ilvl w:val="1"/>
          <w:numId w:val="54"/>
        </w:numPr>
      </w:pPr>
      <w:r w:rsidRPr="00A44737">
        <w:t xml:space="preserve"> </w:t>
      </w:r>
      <w:bookmarkStart w:id="27" w:name="_Toc145594746"/>
      <w:r w:rsidRPr="00E72A73">
        <w:rPr>
          <w:rFonts w:eastAsia="Arial"/>
        </w:rPr>
        <w:t>Oświadczenie Zamawiającego stwierdzające jego prawo do dysponowania nieruchomością na cele budowlane</w:t>
      </w:r>
      <w:bookmarkEnd w:id="27"/>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8" w:name="_Toc145594747"/>
      <w:r w:rsidRPr="00A44737">
        <w:rPr>
          <w:rFonts w:eastAsia="Arial"/>
        </w:rPr>
        <w:t>Przepisy prawne i normy związane z projektowaniem  i wykonaniem zamierzenia budowlanego</w:t>
      </w:r>
      <w:bookmarkEnd w:id="28"/>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  (tekst jednolity, Dz.U. 2021 poz. 2351),</w:t>
      </w:r>
    </w:p>
    <w:p w14:paraId="32E3D908"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(tekst jednolity, </w:t>
      </w:r>
      <w:r w:rsidRPr="00E97855">
        <w:rPr>
          <w:rFonts w:ascii="Open Sans" w:hAnsi="Open Sans" w:cs="Open Sans"/>
          <w:sz w:val="20"/>
          <w:szCs w:val="20"/>
        </w:rPr>
        <w:t>Dz.U. 2022 poz. 503</w:t>
      </w:r>
      <w:r w:rsidRPr="00E97855">
        <w:rPr>
          <w:rFonts w:ascii="Open Sans" w:hAnsi="Open Sans" w:cs="Open Sans"/>
          <w:color w:val="212529"/>
          <w:sz w:val="20"/>
          <w:szCs w:val="20"/>
        </w:rPr>
        <w:t>),</w:t>
      </w:r>
    </w:p>
    <w:p w14:paraId="6FFA3380" w14:textId="4271646E"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Infrastruktury z dnia 12 kwietnia 2002 r. w sprawie warunków technicznych, jakim powinny odpowiadać budynki i ich usytuowanie, (tekst jednolity,</w:t>
      </w:r>
      <w:r w:rsidRPr="00E97855">
        <w:rPr>
          <w:rFonts w:ascii="Open Sans" w:hAnsi="Open Sans" w:cs="Open Sans"/>
          <w:sz w:val="20"/>
          <w:szCs w:val="20"/>
        </w:rPr>
        <w:t xml:space="preserve"> </w:t>
      </w:r>
      <w:r w:rsidRPr="00E97855">
        <w:rPr>
          <w:rFonts w:ascii="Open Sans" w:hAnsi="Open Sans" w:cs="Open Sans"/>
          <w:color w:val="212529"/>
          <w:sz w:val="20"/>
          <w:szCs w:val="20"/>
        </w:rPr>
        <w:t xml:space="preserve">Dz.U. 2019 poz. 1065 z późniejszymi zmianami), </w:t>
      </w:r>
    </w:p>
    <w:p w14:paraId="24E2B9FD"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 (Dz.U. 2020 poz. 1609 z późniejszymi zmianami),</w:t>
      </w:r>
    </w:p>
    <w:p w14:paraId="35480905"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Rozwoju i Technologii z dnia 20 grudnia 2021 r. w sprawie szczegółowego zakresu i formy dokumentacji projektowej, specyfikacji technicznych </w:t>
      </w:r>
      <w:r w:rsidRPr="00E97855">
        <w:rPr>
          <w:rFonts w:ascii="Open Sans" w:hAnsi="Open Sans" w:cs="Open Sans"/>
          <w:color w:val="212529"/>
          <w:sz w:val="20"/>
          <w:szCs w:val="20"/>
        </w:rPr>
        <w:lastRenderedPageBreak/>
        <w:t>wykonania i odbioru robót budowlanych oraz programu funkcjonalno-użytkowego ( Dz.U. 2021 poz. 2454 )</w:t>
      </w:r>
      <w:r>
        <w:rPr>
          <w:rFonts w:ascii="Open Sans" w:hAnsi="Open Sans" w:cs="Open Sans"/>
          <w:color w:val="212529"/>
          <w:sz w:val="20"/>
          <w:szCs w:val="20"/>
        </w:rPr>
        <w:t>,</w:t>
      </w:r>
    </w:p>
    <w:p w14:paraId="4BA9A98E"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Infrastruktury z dnia 23 czerwca 2003 r. w sprawie informacji dotyczącej bezpieczeństwa i ochrony zdrowia oraz planu bezpieczeństwa i ochrony zdrowia (Dz.U. 2003 r. nr 120 poz. 1126 ),</w:t>
      </w:r>
    </w:p>
    <w:p w14:paraId="3D67D40F"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Transportu, Budownictwa I Gospodarki Morskiej z dnia 25 kwietnia 2012 r. w sprawie ustalania geotechnicznych warunków posadawiania obiektów budowlanych (Dz.U. 2012 r. poz. 463),</w:t>
      </w:r>
    </w:p>
    <w:p w14:paraId="255D92F9"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17 maja 1989 r. Prawo geodezyjne i kartograficzne (tekst jednolity Dz.U. 2021 poz. 1990)</w:t>
      </w:r>
    </w:p>
    <w:p w14:paraId="6A24BA34"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(tekst jednolity Dz.U. 2021 poz. 1129 z późniejszymi zmianami), </w:t>
      </w:r>
    </w:p>
    <w:p w14:paraId="41FA828C"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 tekst jednolity Dz.U. 2021 poz. 1213), </w:t>
      </w:r>
    </w:p>
    <w:p w14:paraId="3FA01058" w14:textId="77777777"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Ustawa z dnia 12 grudnia 2003 r. o ogólnym bezpieczeństwie produktów (tekst jednolity Dz. U. 2021 poz. 222)</w:t>
      </w:r>
    </w:p>
    <w:p w14:paraId="7E4C9264"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24 sierpnia 1991 r. o ochronie przeciwpożarowej, (tekst jednolity Dz.U. 2021 poz. 869 z późniejszymi zmianami), </w:t>
      </w:r>
    </w:p>
    <w:p w14:paraId="50BC631B"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kwietnia 2001 r. Prawo ochrony środowiska, (Dz.U. 2016 r. poz. 672 z późniejszymi zmianami), </w:t>
      </w:r>
    </w:p>
    <w:p w14:paraId="559B6E6A"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14 grudnia 2012 r. o odpadach, (tekst jednolity Dz.U. 2022 poz. 699), </w:t>
      </w:r>
    </w:p>
    <w:p w14:paraId="46D8FDC3" w14:textId="549AE6F7"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Pracy i Polityki Społecznej z dnia 26 września 1997 r. w sprawie ogólnych przepisów bezpieczeństwa i higieny pracy, (Dz.U. 2003 r. nr 169 poz. 1650 z późniejszymi zmianami),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05833662" w14:textId="77777777" w:rsidR="00625943" w:rsidRPr="002A38DA" w:rsidRDefault="00625943" w:rsidP="00871DD2">
      <w:pPr>
        <w:shd w:val="clear" w:color="auto" w:fill="FFFFFF"/>
        <w:spacing w:after="0" w:line="276" w:lineRule="auto"/>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329FC889" w14:textId="77777777" w:rsidR="00625943" w:rsidRPr="002A38DA" w:rsidRDefault="00625943" w:rsidP="005E379F">
      <w:pPr>
        <w:spacing w:after="0" w:line="276"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D014357" w14:textId="4A894D02" w:rsidR="00466E8F" w:rsidRDefault="00466E8F">
      <w:pPr>
        <w:rPr>
          <w:rFonts w:ascii="Segoe UI" w:eastAsia="Times New Roman" w:hAnsi="Segoe UI" w:cs="Segoe UI"/>
          <w:sz w:val="20"/>
          <w:szCs w:val="20"/>
          <w:lang w:eastAsia="pl-PL"/>
        </w:rPr>
      </w:pPr>
      <w:r>
        <w:rPr>
          <w:rFonts w:ascii="Segoe UI" w:eastAsia="Times New Roman" w:hAnsi="Segoe UI" w:cs="Segoe UI"/>
          <w:sz w:val="20"/>
          <w:szCs w:val="20"/>
          <w:lang w:eastAsia="pl-PL"/>
        </w:rPr>
        <w:br w:type="page"/>
      </w:r>
    </w:p>
    <w:p w14:paraId="3DF93F0A" w14:textId="77777777" w:rsidR="00E765A1" w:rsidRDefault="009E205C" w:rsidP="005E379F">
      <w:pPr>
        <w:spacing w:line="276" w:lineRule="auto"/>
      </w:pPr>
      <w:commentRangeStart w:id="29"/>
      <w:commentRangeEnd w:id="29"/>
      <w:r>
        <w:rPr>
          <w:rStyle w:val="Odwoaniedokomentarza"/>
        </w:rPr>
        <w:lastRenderedPageBreak/>
        <w:commentReference w:id="29"/>
      </w:r>
    </w:p>
    <w:sectPr w:rsidR="00E765A1" w:rsidSect="008F2052">
      <w:footerReference w:type="default" r:id="rId16"/>
      <w:pgSz w:w="11906" w:h="16838"/>
      <w:pgMar w:top="1417" w:right="1274" w:bottom="1417" w:left="1417" w:header="708" w:footer="14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Morawska Paulina" w:date="2023-09-25T12:45:00Z" w:initials="MP">
    <w:p w14:paraId="42F3B4A6" w14:textId="0BCF6F4C" w:rsidR="009E205C" w:rsidRDefault="009E205C" w:rsidP="00953B99">
      <w:pPr>
        <w:pStyle w:val="Tekstkomentarza"/>
      </w:pPr>
      <w:r>
        <w:rPr>
          <w:rStyle w:val="Odwoaniedokomentarza"/>
        </w:rPr>
        <w:annotationRef/>
      </w:r>
      <w:r>
        <w:t xml:space="preserve">Ponowna prośba, aby zapisy dot. rękojmi, terminów, ograniczeń i warunków wskazywać w OPZ.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F3B4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BFF4E" w16cex:dateUtc="2023-09-25T10:45:00Z">
    <w16cex:extLst>
      <w16:ext w16:uri="{CE6994B0-6A32-4C9F-8C6B-6E91EDA988CE}">
        <cr:reactions xmlns:cr="http://schemas.microsoft.com/office/comments/2020/reactions">
          <cr:reaction reactionType="1">
            <cr:reactionInfo dateUtc="2023-09-26T07:40:39Z">
              <cr:user userId="S::izabela.zmuda@gdansk.gda.pl::9bc9f575-6e24-4e0a-ba07-d10966d9c74c" userProvider="AD" userName="Żmuda Izabela"/>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F3B4A6" w16cid:durableId="28BBFF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D619B" w14:textId="77777777" w:rsidR="00E6090E" w:rsidRDefault="00E6090E">
      <w:pPr>
        <w:spacing w:after="0" w:line="240" w:lineRule="auto"/>
      </w:pPr>
      <w:r>
        <w:separator/>
      </w:r>
    </w:p>
  </w:endnote>
  <w:endnote w:type="continuationSeparator" w:id="0">
    <w:p w14:paraId="12882EDB" w14:textId="77777777" w:rsidR="00E6090E" w:rsidRDefault="00E60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636947"/>
      <w:docPartObj>
        <w:docPartGallery w:val="Page Numbers (Bottom of Page)"/>
        <w:docPartUnique/>
      </w:docPartObj>
    </w:sdtPr>
    <w:sdtEnd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8225" w14:textId="77777777" w:rsidR="00E6090E" w:rsidRDefault="00E6090E">
      <w:pPr>
        <w:spacing w:after="0" w:line="240" w:lineRule="auto"/>
      </w:pPr>
      <w:r>
        <w:separator/>
      </w:r>
    </w:p>
  </w:footnote>
  <w:footnote w:type="continuationSeparator" w:id="0">
    <w:p w14:paraId="7DF6C022" w14:textId="77777777" w:rsidR="00E6090E" w:rsidRDefault="00E60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1"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18"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19"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2"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4"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3"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39"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0"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3"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5"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55"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56"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62"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68"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74"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36"/>
  </w:num>
  <w:num w:numId="2" w16cid:durableId="60368463">
    <w:abstractNumId w:val="43"/>
  </w:num>
  <w:num w:numId="3" w16cid:durableId="1531912999">
    <w:abstractNumId w:val="40"/>
  </w:num>
  <w:num w:numId="4" w16cid:durableId="1379548008">
    <w:abstractNumId w:val="27"/>
  </w:num>
  <w:num w:numId="5" w16cid:durableId="742682823">
    <w:abstractNumId w:val="8"/>
  </w:num>
  <w:num w:numId="6" w16cid:durableId="1259294547">
    <w:abstractNumId w:val="28"/>
  </w:num>
  <w:num w:numId="7" w16cid:durableId="445731168">
    <w:abstractNumId w:val="56"/>
  </w:num>
  <w:num w:numId="8" w16cid:durableId="219633994">
    <w:abstractNumId w:val="11"/>
  </w:num>
  <w:num w:numId="9" w16cid:durableId="732969848">
    <w:abstractNumId w:val="70"/>
  </w:num>
  <w:num w:numId="10" w16cid:durableId="555823160">
    <w:abstractNumId w:val="6"/>
  </w:num>
  <w:num w:numId="11" w16cid:durableId="391972085">
    <w:abstractNumId w:val="22"/>
  </w:num>
  <w:num w:numId="12" w16cid:durableId="1708555418">
    <w:abstractNumId w:val="19"/>
  </w:num>
  <w:num w:numId="13" w16cid:durableId="1812743229">
    <w:abstractNumId w:val="49"/>
  </w:num>
  <w:num w:numId="14" w16cid:durableId="1232889455">
    <w:abstractNumId w:val="57"/>
  </w:num>
  <w:num w:numId="15" w16cid:durableId="2039354521">
    <w:abstractNumId w:val="64"/>
  </w:num>
  <w:num w:numId="16" w16cid:durableId="1706179326">
    <w:abstractNumId w:val="15"/>
  </w:num>
  <w:num w:numId="17" w16cid:durableId="1443916657">
    <w:abstractNumId w:val="33"/>
  </w:num>
  <w:num w:numId="18" w16cid:durableId="120735257">
    <w:abstractNumId w:val="41"/>
  </w:num>
  <w:num w:numId="19" w16cid:durableId="1757434739">
    <w:abstractNumId w:val="20"/>
  </w:num>
  <w:num w:numId="20" w16cid:durableId="934091176">
    <w:abstractNumId w:val="12"/>
  </w:num>
  <w:num w:numId="21" w16cid:durableId="25101081">
    <w:abstractNumId w:val="16"/>
  </w:num>
  <w:num w:numId="22" w16cid:durableId="1116557693">
    <w:abstractNumId w:val="65"/>
  </w:num>
  <w:num w:numId="23" w16cid:durableId="1612861279">
    <w:abstractNumId w:val="59"/>
  </w:num>
  <w:num w:numId="24" w16cid:durableId="810555590">
    <w:abstractNumId w:val="0"/>
  </w:num>
  <w:num w:numId="25" w16cid:durableId="1390765896">
    <w:abstractNumId w:val="68"/>
  </w:num>
  <w:num w:numId="26" w16cid:durableId="1790779842">
    <w:abstractNumId w:val="50"/>
  </w:num>
  <w:num w:numId="27" w16cid:durableId="1338114444">
    <w:abstractNumId w:val="37"/>
  </w:num>
  <w:num w:numId="28" w16cid:durableId="2034574591">
    <w:abstractNumId w:val="35"/>
  </w:num>
  <w:num w:numId="29" w16cid:durableId="304050759">
    <w:abstractNumId w:val="26"/>
  </w:num>
  <w:num w:numId="30" w16cid:durableId="1565600932">
    <w:abstractNumId w:val="66"/>
  </w:num>
  <w:num w:numId="31" w16cid:durableId="300620118">
    <w:abstractNumId w:val="48"/>
  </w:num>
  <w:num w:numId="32" w16cid:durableId="2055277536">
    <w:abstractNumId w:val="52"/>
  </w:num>
  <w:num w:numId="33" w16cid:durableId="322316983">
    <w:abstractNumId w:val="45"/>
  </w:num>
  <w:num w:numId="34" w16cid:durableId="290212279">
    <w:abstractNumId w:val="72"/>
  </w:num>
  <w:num w:numId="35" w16cid:durableId="657537502">
    <w:abstractNumId w:val="58"/>
  </w:num>
  <w:num w:numId="36" w16cid:durableId="787696971">
    <w:abstractNumId w:val="4"/>
  </w:num>
  <w:num w:numId="37" w16cid:durableId="2082096250">
    <w:abstractNumId w:val="7"/>
  </w:num>
  <w:num w:numId="38" w16cid:durableId="1284967389">
    <w:abstractNumId w:val="71"/>
  </w:num>
  <w:num w:numId="39" w16cid:durableId="1756322496">
    <w:abstractNumId w:val="60"/>
  </w:num>
  <w:num w:numId="40" w16cid:durableId="843202502">
    <w:abstractNumId w:val="46"/>
  </w:num>
  <w:num w:numId="41" w16cid:durableId="1282955180">
    <w:abstractNumId w:val="29"/>
  </w:num>
  <w:num w:numId="42" w16cid:durableId="993533115">
    <w:abstractNumId w:val="5"/>
  </w:num>
  <w:num w:numId="43" w16cid:durableId="203249222">
    <w:abstractNumId w:val="53"/>
  </w:num>
  <w:num w:numId="44" w16cid:durableId="1947495067">
    <w:abstractNumId w:val="69"/>
  </w:num>
  <w:num w:numId="45" w16cid:durableId="263999999">
    <w:abstractNumId w:val="1"/>
  </w:num>
  <w:num w:numId="46" w16cid:durableId="1685207235">
    <w:abstractNumId w:val="10"/>
  </w:num>
  <w:num w:numId="47" w16cid:durableId="2030372043">
    <w:abstractNumId w:val="38"/>
  </w:num>
  <w:num w:numId="48" w16cid:durableId="1272207672">
    <w:abstractNumId w:val="13"/>
  </w:num>
  <w:num w:numId="49" w16cid:durableId="1274245779">
    <w:abstractNumId w:val="30"/>
  </w:num>
  <w:num w:numId="50" w16cid:durableId="508956894">
    <w:abstractNumId w:val="51"/>
  </w:num>
  <w:num w:numId="51" w16cid:durableId="240138307">
    <w:abstractNumId w:val="31"/>
  </w:num>
  <w:num w:numId="52" w16cid:durableId="1017466049">
    <w:abstractNumId w:val="54"/>
  </w:num>
  <w:num w:numId="53" w16cid:durableId="1369837556">
    <w:abstractNumId w:val="24"/>
  </w:num>
  <w:num w:numId="54" w16cid:durableId="1625193790">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63"/>
  </w:num>
  <w:num w:numId="56" w16cid:durableId="1233614048">
    <w:abstractNumId w:val="74"/>
  </w:num>
  <w:num w:numId="57" w16cid:durableId="1594708731">
    <w:abstractNumId w:val="39"/>
  </w:num>
  <w:num w:numId="58" w16cid:durableId="17865335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4"/>
  </w:num>
  <w:num w:numId="60" w16cid:durableId="5063811">
    <w:abstractNumId w:val="17"/>
  </w:num>
  <w:num w:numId="61" w16cid:durableId="1602685131">
    <w:abstractNumId w:val="73"/>
  </w:num>
  <w:num w:numId="62" w16cid:durableId="1030452476">
    <w:abstractNumId w:val="44"/>
  </w:num>
  <w:num w:numId="63" w16cid:durableId="2116439799">
    <w:abstractNumId w:val="14"/>
  </w:num>
  <w:num w:numId="64" w16cid:durableId="55902596">
    <w:abstractNumId w:val="42"/>
  </w:num>
  <w:num w:numId="65" w16cid:durableId="74520095">
    <w:abstractNumId w:val="62"/>
  </w:num>
  <w:num w:numId="66" w16cid:durableId="279652971">
    <w:abstractNumId w:val="3"/>
  </w:num>
  <w:num w:numId="67" w16cid:durableId="101457202">
    <w:abstractNumId w:val="25"/>
  </w:num>
  <w:num w:numId="68" w16cid:durableId="100035393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61"/>
  </w:num>
  <w:num w:numId="70" w16cid:durableId="1371026595">
    <w:abstractNumId w:val="2"/>
  </w:num>
  <w:num w:numId="71" w16cid:durableId="1879660167">
    <w:abstractNumId w:val="47"/>
  </w:num>
  <w:num w:numId="72" w16cid:durableId="1539929228">
    <w:abstractNumId w:val="67"/>
  </w:num>
  <w:num w:numId="73" w16cid:durableId="1660230678">
    <w:abstractNumId w:val="21"/>
  </w:num>
  <w:num w:numId="74" w16cid:durableId="986398429">
    <w:abstractNumId w:val="55"/>
  </w:num>
  <w:num w:numId="75" w16cid:durableId="1759984820">
    <w:abstractNumId w:val="23"/>
  </w:num>
  <w:num w:numId="76" w16cid:durableId="1746535417">
    <w:abstractNumId w:val="18"/>
  </w:num>
  <w:num w:numId="77" w16cid:durableId="892081192">
    <w:abstractNumId w:val="32"/>
  </w:num>
  <w:num w:numId="78" w16cid:durableId="31658335">
    <w:abstractNumId w:val="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awska Paulina">
    <w15:presenceInfo w15:providerId="AD" w15:userId="S::paulina.morawska@gdansk.gda.pl::0831d17c-16e2-4f0a-8d66-151906fc53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7C0F"/>
    <w:rsid w:val="00040036"/>
    <w:rsid w:val="000439E4"/>
    <w:rsid w:val="00055058"/>
    <w:rsid w:val="00063421"/>
    <w:rsid w:val="000B4E90"/>
    <w:rsid w:val="000C2561"/>
    <w:rsid w:val="000D129E"/>
    <w:rsid w:val="00231A8D"/>
    <w:rsid w:val="002C6E64"/>
    <w:rsid w:val="003B75CB"/>
    <w:rsid w:val="00432915"/>
    <w:rsid w:val="00466E8F"/>
    <w:rsid w:val="005104B0"/>
    <w:rsid w:val="00511B1D"/>
    <w:rsid w:val="00543758"/>
    <w:rsid w:val="00547F9E"/>
    <w:rsid w:val="00570D4B"/>
    <w:rsid w:val="005E379F"/>
    <w:rsid w:val="00610AC3"/>
    <w:rsid w:val="00625943"/>
    <w:rsid w:val="00640346"/>
    <w:rsid w:val="00667CA6"/>
    <w:rsid w:val="006C66BE"/>
    <w:rsid w:val="00757F82"/>
    <w:rsid w:val="00770080"/>
    <w:rsid w:val="007A6FE4"/>
    <w:rsid w:val="00805B5C"/>
    <w:rsid w:val="008063CA"/>
    <w:rsid w:val="0082066F"/>
    <w:rsid w:val="00841E86"/>
    <w:rsid w:val="00871DD2"/>
    <w:rsid w:val="0088014F"/>
    <w:rsid w:val="008A3542"/>
    <w:rsid w:val="008B1592"/>
    <w:rsid w:val="008F5A4E"/>
    <w:rsid w:val="009406BE"/>
    <w:rsid w:val="0095022A"/>
    <w:rsid w:val="009626AE"/>
    <w:rsid w:val="009E205C"/>
    <w:rsid w:val="00A23EF4"/>
    <w:rsid w:val="00A44737"/>
    <w:rsid w:val="00AD29F7"/>
    <w:rsid w:val="00B45427"/>
    <w:rsid w:val="00B86131"/>
    <w:rsid w:val="00B9010C"/>
    <w:rsid w:val="00BE4864"/>
    <w:rsid w:val="00C10590"/>
    <w:rsid w:val="00C8165E"/>
    <w:rsid w:val="00D26B2E"/>
    <w:rsid w:val="00E20AF7"/>
    <w:rsid w:val="00E6090E"/>
    <w:rsid w:val="00E71F02"/>
    <w:rsid w:val="00E72A73"/>
    <w:rsid w:val="00E765A1"/>
    <w:rsid w:val="00E97855"/>
    <w:rsid w:val="00EA7528"/>
    <w:rsid w:val="00FB58C6"/>
    <w:rsid w:val="00FC3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komendant.gdansk@gd.policj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8136</Words>
  <Characters>48822</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Falk Aleksandra</cp:lastModifiedBy>
  <cp:revision>3</cp:revision>
  <cp:lastPrinted>2023-09-14T12:00:00Z</cp:lastPrinted>
  <dcterms:created xsi:type="dcterms:W3CDTF">2023-10-02T12:08:00Z</dcterms:created>
  <dcterms:modified xsi:type="dcterms:W3CDTF">2023-10-02T12:09:00Z</dcterms:modified>
</cp:coreProperties>
</file>